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5701352A"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1ACE" w:rsidRPr="008D1868">
        <w:rPr>
          <w:rFonts w:cs="Arial"/>
          <w:b/>
          <w:sz w:val="22"/>
          <w:szCs w:val="22"/>
          <w:lang w:val="en-US"/>
        </w:rPr>
        <w:t>1</w:t>
      </w:r>
      <w:r w:rsidR="00D71ACE">
        <w:rPr>
          <w:rFonts w:cs="Arial"/>
          <w:b/>
          <w:sz w:val="22"/>
          <w:szCs w:val="22"/>
          <w:lang w:val="en-US"/>
        </w:rPr>
        <w:t>2</w:t>
      </w:r>
      <w:r w:rsidR="00050CE1">
        <w:rPr>
          <w:rFonts w:cs="Arial"/>
          <w:b/>
          <w:sz w:val="22"/>
          <w:szCs w:val="22"/>
          <w:lang w:val="en-US"/>
        </w:rPr>
        <w:t>2</w:t>
      </w:r>
      <w:r w:rsidRPr="008D1868">
        <w:rPr>
          <w:rFonts w:cs="Arial"/>
          <w:b/>
          <w:i/>
          <w:sz w:val="22"/>
          <w:szCs w:val="22"/>
          <w:lang w:val="en-US"/>
        </w:rPr>
        <w:tab/>
      </w:r>
      <w:r w:rsidR="00EA548A" w:rsidRPr="00EA548A">
        <w:rPr>
          <w:rFonts w:cs="Arial"/>
          <w:b/>
          <w:i/>
          <w:sz w:val="22"/>
          <w:szCs w:val="22"/>
          <w:lang w:val="en-US" w:eastAsia="zh-CN"/>
        </w:rPr>
        <w:t>R2-2304670</w:t>
      </w:r>
    </w:p>
    <w:p w14:paraId="540B9A86" w14:textId="356D5E48" w:rsidR="00D0573B" w:rsidRDefault="00050CE1">
      <w:pPr>
        <w:tabs>
          <w:tab w:val="left" w:pos="1701"/>
          <w:tab w:val="right" w:pos="9639"/>
        </w:tabs>
        <w:spacing w:after="0"/>
        <w:rPr>
          <w:rFonts w:cs="Arial"/>
          <w:b/>
          <w:color w:val="000000"/>
          <w:kern w:val="2"/>
          <w:sz w:val="24"/>
        </w:rPr>
      </w:pPr>
      <w:r>
        <w:rPr>
          <w:rFonts w:cs="Arial"/>
          <w:b/>
          <w:sz w:val="22"/>
          <w:szCs w:val="22"/>
          <w:lang w:val="en-US"/>
        </w:rPr>
        <w:t>Incheon, Korea</w:t>
      </w:r>
      <w:r w:rsidR="00D0573B" w:rsidRPr="008D1868">
        <w:rPr>
          <w:rFonts w:cs="Arial"/>
          <w:b/>
          <w:sz w:val="22"/>
          <w:szCs w:val="22"/>
          <w:lang w:val="en-US"/>
        </w:rPr>
        <w:t xml:space="preserve">, </w:t>
      </w:r>
      <w:r>
        <w:rPr>
          <w:rFonts w:cs="Arial"/>
          <w:b/>
          <w:sz w:val="22"/>
          <w:szCs w:val="22"/>
          <w:lang w:val="en-US"/>
        </w:rPr>
        <w:t>May</w:t>
      </w:r>
      <w:r w:rsidR="008876E4"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736D7F34" w:rsidR="00D0573B" w:rsidRDefault="00D0573B">
      <w:pPr>
        <w:pStyle w:val="3GPPHeader"/>
        <w:rPr>
          <w:sz w:val="22"/>
          <w:szCs w:val="22"/>
        </w:rPr>
      </w:pPr>
      <w:r w:rsidRPr="000575E5">
        <w:rPr>
          <w:sz w:val="22"/>
          <w:szCs w:val="22"/>
        </w:rPr>
        <w:t>Agenda Item:</w:t>
      </w:r>
      <w:r w:rsidRPr="000575E5">
        <w:rPr>
          <w:sz w:val="22"/>
          <w:szCs w:val="22"/>
        </w:rPr>
        <w:tab/>
      </w:r>
      <w:r w:rsidR="00C23CC0">
        <w:rPr>
          <w:sz w:val="22"/>
          <w:szCs w:val="22"/>
        </w:rPr>
        <w:t>6</w:t>
      </w:r>
      <w:r w:rsidR="00D82551">
        <w:rPr>
          <w:sz w:val="22"/>
          <w:szCs w:val="22"/>
        </w:rPr>
        <w:t>.1.3.</w:t>
      </w:r>
      <w:r w:rsidR="00A94908">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4AB5D537"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A94908" w:rsidRPr="00A94908">
        <w:rPr>
          <w:sz w:val="22"/>
          <w:szCs w:val="22"/>
        </w:rPr>
        <w:t>ue-PowerClassPerBandPerBC-r17</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3CC18B67" w:rsidR="002D485A" w:rsidRDefault="00D0573B" w:rsidP="0029477E">
      <w:pPr>
        <w:pStyle w:val="ac"/>
        <w:spacing w:before="120"/>
        <w:rPr>
          <w:rFonts w:cs="Arial"/>
        </w:rPr>
      </w:pPr>
      <w:r>
        <w:rPr>
          <w:rFonts w:cs="Arial"/>
        </w:rPr>
        <w:t xml:space="preserve">This is </w:t>
      </w:r>
      <w:bookmarkStart w:id="5" w:name="_Ref178064866"/>
      <w:r w:rsidR="003264B4">
        <w:rPr>
          <w:rFonts w:cs="Arial"/>
        </w:rPr>
        <w:t xml:space="preserve">to discuss the </w:t>
      </w:r>
      <w:r w:rsidR="00A94908" w:rsidRPr="00A94908">
        <w:rPr>
          <w:rFonts w:cs="Arial"/>
        </w:rPr>
        <w:t>ue-PowerClassPerBandPerBC-r17</w:t>
      </w:r>
      <w:r w:rsidR="008876E4">
        <w:rPr>
          <w:rFonts w:cs="Arial"/>
        </w:rPr>
        <w:t>.</w:t>
      </w:r>
    </w:p>
    <w:bookmarkEnd w:id="5"/>
    <w:p w14:paraId="23312DF5" w14:textId="2AE4438C" w:rsidR="00D0573B" w:rsidRDefault="007E5320" w:rsidP="005662A3">
      <w:pPr>
        <w:pStyle w:val="1"/>
        <w:ind w:left="720" w:hangingChars="200" w:hanging="720"/>
        <w:jc w:val="both"/>
      </w:pPr>
      <w:r>
        <w:t>Discussion</w:t>
      </w:r>
    </w:p>
    <w:p w14:paraId="12000C3B" w14:textId="6AC6FE7E" w:rsidR="00A94908" w:rsidRDefault="00A94908" w:rsidP="00A94908">
      <w:r>
        <w:rPr>
          <w:rFonts w:hint="eastAsia"/>
        </w:rPr>
        <w:t>I</w:t>
      </w:r>
      <w:r>
        <w:t xml:space="preserve">n the LS, there is one </w:t>
      </w:r>
      <w:proofErr w:type="gramStart"/>
      <w:r>
        <w:t>point</w:t>
      </w:r>
      <w:proofErr w:type="gramEnd"/>
    </w:p>
    <w:p w14:paraId="6F1E091A" w14:textId="3CB44FB9" w:rsidR="00A94908" w:rsidRPr="00A94908" w:rsidRDefault="00A94908" w:rsidP="00F444FF">
      <w:pPr>
        <w:pBdr>
          <w:top w:val="single" w:sz="4" w:space="1" w:color="auto"/>
          <w:left w:val="single" w:sz="4" w:space="4" w:color="auto"/>
          <w:bottom w:val="single" w:sz="4" w:space="1" w:color="auto"/>
          <w:right w:val="single" w:sz="4" w:space="4" w:color="auto"/>
        </w:pBdr>
      </w:pPr>
      <w:r w:rsidRPr="00A94908">
        <w:t xml:space="preserve">Response to 2): ue-PowerClassPerBandPerBC-r17 indicates the power class that a UE supports for each individual band within a given band combination, while </w:t>
      </w:r>
      <w:proofErr w:type="spellStart"/>
      <w:r w:rsidRPr="00A94908">
        <w:t>powerClass</w:t>
      </w:r>
      <w:proofErr w:type="spellEnd"/>
      <w:r w:rsidRPr="00A94908">
        <w:t xml:space="preserve"> or powerClass-v1610 indicates the power class for this band combination, in other words, the maximum total output </w:t>
      </w:r>
      <w:proofErr w:type="gramStart"/>
      <w:r w:rsidRPr="00A94908">
        <w:t>power .</w:t>
      </w:r>
      <w:proofErr w:type="gramEnd"/>
      <w:r w:rsidRPr="00A94908">
        <w:t xml:space="preserve"> If indicated, </w:t>
      </w:r>
      <w:r w:rsidRPr="00F444FF">
        <w:rPr>
          <w:highlight w:val="cyan"/>
        </w:rPr>
        <w:t>ue-PowerClassPerBandPerBC-r17 shall supersede other power class capabilities such as</w:t>
      </w:r>
      <w:r w:rsidRPr="00A94908">
        <w:t xml:space="preserve"> </w:t>
      </w:r>
      <w:proofErr w:type="spellStart"/>
      <w:r w:rsidRPr="00A94908">
        <w:t>ue-PowerClass</w:t>
      </w:r>
      <w:proofErr w:type="spellEnd"/>
      <w:r w:rsidRPr="00A94908">
        <w:t>/</w:t>
      </w:r>
      <w:proofErr w:type="spellStart"/>
      <w:r w:rsidRPr="00F444FF">
        <w:rPr>
          <w:highlight w:val="cyan"/>
        </w:rPr>
        <w:t>powerClass</w:t>
      </w:r>
      <w:proofErr w:type="spellEnd"/>
      <w:r w:rsidRPr="00A94908">
        <w:t xml:space="preserve"> and its extensions in determining the power class of the individual bands within a band combination.  </w:t>
      </w:r>
    </w:p>
    <w:p w14:paraId="4619CB13" w14:textId="274D4E4C" w:rsidR="00A94908" w:rsidRDefault="00A94908" w:rsidP="00A94908">
      <w:r>
        <w:rPr>
          <w:rFonts w:hint="eastAsia"/>
        </w:rPr>
        <w:t>I</w:t>
      </w:r>
      <w:r>
        <w:t>t is not super clear how to interpret the word ‘</w:t>
      </w:r>
      <w:r w:rsidRPr="004E2155">
        <w:rPr>
          <w:highlight w:val="cyan"/>
        </w:rPr>
        <w:t>supersede</w:t>
      </w:r>
      <w:r>
        <w:t xml:space="preserve">’. If it means that </w:t>
      </w:r>
      <w:proofErr w:type="gramStart"/>
      <w:r>
        <w:t>as long as</w:t>
      </w:r>
      <w:proofErr w:type="gramEnd"/>
      <w:r>
        <w:t xml:space="preserve"> </w:t>
      </w:r>
      <w:r w:rsidRPr="00A94908">
        <w:t>ue-PowerClassPerBandPerBC-r17</w:t>
      </w:r>
      <w:r>
        <w:t xml:space="preserve"> is present, the other field (as mentioned above, including the per-BC value </w:t>
      </w:r>
      <w:proofErr w:type="spellStart"/>
      <w:r w:rsidRPr="004E2155">
        <w:rPr>
          <w:highlight w:val="cyan"/>
        </w:rPr>
        <w:t>powerClass</w:t>
      </w:r>
      <w:proofErr w:type="spellEnd"/>
      <w:r>
        <w:t>) can be ignored, it seems not correct.</w:t>
      </w:r>
    </w:p>
    <w:p w14:paraId="696F13FD" w14:textId="055E10BD" w:rsidR="00A94908" w:rsidRDefault="00A94908" w:rsidP="00A94908">
      <w:r>
        <w:t>Our understanding is that, e.g., for a BC including band-A and band-</w:t>
      </w:r>
      <w:proofErr w:type="gramStart"/>
      <w:r>
        <w:t>B</w:t>
      </w:r>
      <w:proofErr w:type="gramEnd"/>
    </w:p>
    <w:p w14:paraId="04B4D2B2" w14:textId="4270366D" w:rsidR="00A94908" w:rsidRDefault="00A94908" w:rsidP="00A94908">
      <w:r>
        <w:rPr>
          <w:rFonts w:hint="eastAsia"/>
        </w:rPr>
        <w:t>1</w:t>
      </w:r>
      <w:r>
        <w:t>/</w:t>
      </w:r>
      <w:r w:rsidR="001B1C6C">
        <w:t>T</w:t>
      </w:r>
      <w:r>
        <w:t xml:space="preserve">he old per-BC </w:t>
      </w:r>
      <w:proofErr w:type="spellStart"/>
      <w:r w:rsidRPr="004E2155">
        <w:rPr>
          <w:highlight w:val="cyan"/>
        </w:rPr>
        <w:t>powerClass</w:t>
      </w:r>
      <w:proofErr w:type="spellEnd"/>
      <w:r>
        <w:t xml:space="preserve"> restrict</w:t>
      </w:r>
      <w:r w:rsidR="00D71ACE">
        <w:t>s</w:t>
      </w:r>
      <w:r>
        <w:t xml:space="preserve"> the ‘power-on-A + power-on-</w:t>
      </w:r>
      <w:proofErr w:type="gramStart"/>
      <w:r>
        <w:t>B’</w:t>
      </w:r>
      <w:proofErr w:type="gramEnd"/>
    </w:p>
    <w:p w14:paraId="70E05DBF" w14:textId="5D1ED48E" w:rsidR="00A94908" w:rsidRDefault="00A94908" w:rsidP="00A94908">
      <w:r>
        <w:rPr>
          <w:rFonts w:hint="eastAsia"/>
        </w:rPr>
        <w:t>2</w:t>
      </w:r>
      <w:r>
        <w:t xml:space="preserve">/ the new per-FS </w:t>
      </w:r>
      <w:r w:rsidRPr="00A94908">
        <w:t>ue-PowerClassPerBandPerBC-r17</w:t>
      </w:r>
      <w:r>
        <w:t xml:space="preserve"> restricts the </w:t>
      </w:r>
      <w:proofErr w:type="spellStart"/>
      <w:r>
        <w:t>the</w:t>
      </w:r>
      <w:proofErr w:type="spellEnd"/>
      <w:r>
        <w:t xml:space="preserve"> ‘power-on-A’ and ‘power-on-B’ respectively</w:t>
      </w:r>
    </w:p>
    <w:p w14:paraId="02CD3AC9" w14:textId="65E4BC5A" w:rsidR="00A94908" w:rsidRDefault="00A94908" w:rsidP="00A94908">
      <w:proofErr w:type="gramStart"/>
      <w:r>
        <w:t>So</w:t>
      </w:r>
      <w:proofErr w:type="gramEnd"/>
      <w:r>
        <w:t xml:space="preserve"> both re</w:t>
      </w:r>
      <w:r w:rsidR="001B1C6C">
        <w:t>s</w:t>
      </w:r>
      <w:r>
        <w:t xml:space="preserve">trictions have to be satisfied. </w:t>
      </w:r>
    </w:p>
    <w:p w14:paraId="567B6397" w14:textId="4508EA26" w:rsidR="001170CE" w:rsidRDefault="001170CE" w:rsidP="00A94908">
      <w:r>
        <w:rPr>
          <w:rFonts w:hint="eastAsia"/>
        </w:rPr>
        <w:t>I</w:t>
      </w:r>
      <w:r>
        <w:t xml:space="preserve">n R2#121bis, the issue has been discussed, for which the companies view is as </w:t>
      </w:r>
      <w:proofErr w:type="gramStart"/>
      <w:r>
        <w:t>follows</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92"/>
        <w:gridCol w:w="1283"/>
        <w:gridCol w:w="1358"/>
        <w:gridCol w:w="5596"/>
      </w:tblGrid>
      <w:tr w:rsidR="001170CE" w14:paraId="283FE3CC" w14:textId="77777777" w:rsidTr="00FC7C2B">
        <w:tc>
          <w:tcPr>
            <w:tcW w:w="1396" w:type="dxa"/>
          </w:tcPr>
          <w:p w14:paraId="25AAD4D1" w14:textId="77777777" w:rsidR="001170CE" w:rsidRDefault="001170CE" w:rsidP="00FC7C2B">
            <w:pPr>
              <w:spacing w:line="276" w:lineRule="auto"/>
              <w:rPr>
                <w:rFonts w:cs="Arial"/>
                <w:b/>
                <w:lang w:val="en-US" w:eastAsia="ko-KR"/>
              </w:rPr>
            </w:pPr>
            <w:r>
              <w:rPr>
                <w:rFonts w:cs="Arial" w:hint="eastAsia"/>
                <w:b/>
                <w:lang w:val="en-US" w:eastAsia="ko-KR"/>
              </w:rPr>
              <w:t>Company</w:t>
            </w:r>
          </w:p>
        </w:tc>
        <w:tc>
          <w:tcPr>
            <w:tcW w:w="1295" w:type="dxa"/>
          </w:tcPr>
          <w:p w14:paraId="25B32115" w14:textId="77777777" w:rsidR="001170CE" w:rsidRDefault="001170CE" w:rsidP="00FC7C2B">
            <w:pPr>
              <w:spacing w:line="276" w:lineRule="auto"/>
              <w:rPr>
                <w:rFonts w:cs="Arial"/>
                <w:b/>
                <w:lang w:val="en-US" w:eastAsia="ko-KR"/>
              </w:rPr>
            </w:pPr>
            <w:r>
              <w:rPr>
                <w:rFonts w:cs="Arial" w:hint="eastAsia"/>
                <w:b/>
                <w:lang w:val="en-US" w:eastAsia="ko-KR"/>
              </w:rPr>
              <w:t xml:space="preserve">Agree with </w:t>
            </w:r>
            <w:proofErr w:type="gramStart"/>
            <w:r>
              <w:rPr>
                <w:rFonts w:cs="Arial" w:hint="eastAsia"/>
                <w:b/>
                <w:lang w:val="en-US" w:eastAsia="ko-KR"/>
              </w:rPr>
              <w:t>intention</w:t>
            </w:r>
            <w:proofErr w:type="gramEnd"/>
          </w:p>
          <w:p w14:paraId="6408DD39" w14:textId="77777777" w:rsidR="001170CE" w:rsidRDefault="001170CE" w:rsidP="00FC7C2B">
            <w:pPr>
              <w:spacing w:line="276" w:lineRule="auto"/>
              <w:rPr>
                <w:rFonts w:cs="Arial"/>
                <w:b/>
                <w:lang w:val="en-US" w:eastAsia="ko-KR"/>
              </w:rPr>
            </w:pPr>
            <w:r>
              <w:rPr>
                <w:rFonts w:cs="Arial"/>
                <w:b/>
                <w:lang w:val="en-US" w:eastAsia="ko-KR"/>
              </w:rPr>
              <w:t>(</w:t>
            </w:r>
            <w:r>
              <w:rPr>
                <w:rFonts w:cs="Arial" w:hint="eastAsia"/>
                <w:b/>
                <w:lang w:val="en-US" w:eastAsia="ko-KR"/>
              </w:rPr>
              <w:t>Yes/No</w:t>
            </w:r>
            <w:r>
              <w:rPr>
                <w:rFonts w:cs="Arial"/>
                <w:b/>
                <w:lang w:val="en-US" w:eastAsia="ko-KR"/>
              </w:rPr>
              <w:t>)</w:t>
            </w:r>
          </w:p>
        </w:tc>
        <w:tc>
          <w:tcPr>
            <w:tcW w:w="1386" w:type="dxa"/>
          </w:tcPr>
          <w:p w14:paraId="431BAF32" w14:textId="77777777" w:rsidR="001170CE" w:rsidRDefault="001170CE" w:rsidP="00FC7C2B">
            <w:pPr>
              <w:spacing w:line="276" w:lineRule="auto"/>
              <w:rPr>
                <w:rFonts w:cs="Arial"/>
                <w:b/>
                <w:lang w:val="en-US" w:eastAsia="ko-KR"/>
              </w:rPr>
            </w:pPr>
            <w:r>
              <w:rPr>
                <w:rFonts w:cs="Arial" w:hint="eastAsia"/>
                <w:b/>
                <w:lang w:val="en-US" w:eastAsia="ko-KR"/>
              </w:rPr>
              <w:t>Send an LS to RAN4</w:t>
            </w:r>
          </w:p>
          <w:p w14:paraId="181CE2B0" w14:textId="77777777" w:rsidR="001170CE" w:rsidRDefault="001170CE" w:rsidP="00FC7C2B">
            <w:pPr>
              <w:spacing w:line="276" w:lineRule="auto"/>
              <w:rPr>
                <w:rFonts w:cs="Arial"/>
                <w:b/>
                <w:lang w:val="en-US" w:eastAsia="ko-KR"/>
              </w:rPr>
            </w:pPr>
            <w:r>
              <w:rPr>
                <w:rFonts w:cs="Arial"/>
                <w:b/>
                <w:lang w:val="en-US" w:eastAsia="ko-KR"/>
              </w:rPr>
              <w:t>(Yes/No)</w:t>
            </w:r>
          </w:p>
        </w:tc>
        <w:tc>
          <w:tcPr>
            <w:tcW w:w="5778" w:type="dxa"/>
          </w:tcPr>
          <w:p w14:paraId="27314564" w14:textId="77777777" w:rsidR="001170CE" w:rsidRDefault="001170CE" w:rsidP="00FC7C2B">
            <w:pPr>
              <w:spacing w:line="276" w:lineRule="auto"/>
              <w:rPr>
                <w:rFonts w:cs="Arial"/>
                <w:b/>
                <w:lang w:val="en-US" w:eastAsia="ko-KR"/>
              </w:rPr>
            </w:pPr>
            <w:r>
              <w:rPr>
                <w:rFonts w:cs="Arial" w:hint="eastAsia"/>
                <w:b/>
                <w:lang w:val="en-US" w:eastAsia="ko-KR"/>
              </w:rPr>
              <w:t>Comments</w:t>
            </w:r>
          </w:p>
        </w:tc>
      </w:tr>
      <w:tr w:rsidR="001170CE" w14:paraId="5E88C906" w14:textId="77777777" w:rsidTr="00FC7C2B">
        <w:tc>
          <w:tcPr>
            <w:tcW w:w="1396" w:type="dxa"/>
          </w:tcPr>
          <w:p w14:paraId="3612D41D" w14:textId="77777777" w:rsidR="001170CE" w:rsidRDefault="001170CE" w:rsidP="00FC7C2B">
            <w:pPr>
              <w:spacing w:line="276" w:lineRule="auto"/>
              <w:rPr>
                <w:rFonts w:cs="Arial"/>
                <w:lang w:val="en-US"/>
              </w:rPr>
            </w:pPr>
            <w:r>
              <w:rPr>
                <w:rFonts w:cs="Arial" w:hint="eastAsia"/>
                <w:lang w:val="en-US"/>
              </w:rPr>
              <w:t>ZTE</w:t>
            </w:r>
          </w:p>
        </w:tc>
        <w:tc>
          <w:tcPr>
            <w:tcW w:w="1295" w:type="dxa"/>
          </w:tcPr>
          <w:p w14:paraId="0B602F8F" w14:textId="77777777" w:rsidR="001170CE" w:rsidRDefault="001170CE" w:rsidP="00FC7C2B">
            <w:pPr>
              <w:spacing w:line="276" w:lineRule="auto"/>
              <w:rPr>
                <w:rFonts w:cs="Arial"/>
                <w:lang w:val="en-US"/>
              </w:rPr>
            </w:pPr>
            <w:r>
              <w:rPr>
                <w:rFonts w:cs="Arial" w:hint="eastAsia"/>
                <w:lang w:val="en-US"/>
              </w:rPr>
              <w:t>See comments</w:t>
            </w:r>
          </w:p>
        </w:tc>
        <w:tc>
          <w:tcPr>
            <w:tcW w:w="1386" w:type="dxa"/>
          </w:tcPr>
          <w:p w14:paraId="040D3E52" w14:textId="77777777" w:rsidR="001170CE" w:rsidRDefault="001170CE" w:rsidP="00FC7C2B">
            <w:pPr>
              <w:spacing w:line="276" w:lineRule="auto"/>
              <w:rPr>
                <w:rFonts w:cs="Arial"/>
                <w:lang w:val="en-US"/>
              </w:rPr>
            </w:pPr>
            <w:r>
              <w:rPr>
                <w:rFonts w:cs="Arial" w:hint="eastAsia"/>
                <w:lang w:val="en-US"/>
              </w:rPr>
              <w:t>No</w:t>
            </w:r>
          </w:p>
        </w:tc>
        <w:tc>
          <w:tcPr>
            <w:tcW w:w="5778" w:type="dxa"/>
          </w:tcPr>
          <w:p w14:paraId="0B1C7A34" w14:textId="77777777" w:rsidR="001170CE" w:rsidRDefault="001170CE" w:rsidP="00FC7C2B">
            <w:pPr>
              <w:spacing w:line="276" w:lineRule="auto"/>
              <w:rPr>
                <w:rFonts w:cs="Arial"/>
                <w:lang w:val="en-US"/>
              </w:rPr>
            </w:pPr>
            <w:r>
              <w:rPr>
                <w:rFonts w:cs="Arial" w:hint="eastAsia"/>
                <w:lang w:val="en-US"/>
              </w:rPr>
              <w:t xml:space="preserve">We are not </w:t>
            </w:r>
            <w:proofErr w:type="spellStart"/>
            <w:r>
              <w:rPr>
                <w:rFonts w:cs="Arial" w:hint="eastAsia"/>
                <w:lang w:val="en-US"/>
              </w:rPr>
              <w:t>quire</w:t>
            </w:r>
            <w:proofErr w:type="spellEnd"/>
            <w:r>
              <w:rPr>
                <w:rFonts w:cs="Arial" w:hint="eastAsia"/>
                <w:lang w:val="en-US"/>
              </w:rPr>
              <w:t xml:space="preserve"> sure how to understand </w:t>
            </w:r>
            <w:r>
              <w:rPr>
                <w:rFonts w:cs="Arial"/>
                <w:lang w:val="en-US"/>
              </w:rPr>
              <w:t>“</w:t>
            </w:r>
            <w:r>
              <w:rPr>
                <w:rFonts w:cs="Arial"/>
                <w:lang w:eastAsia="ko-KR"/>
              </w:rPr>
              <w:t>both restrictions should be satisfied</w:t>
            </w:r>
            <w:r>
              <w:rPr>
                <w:rFonts w:cs="Arial"/>
                <w:lang w:val="en-US"/>
              </w:rPr>
              <w:t>”</w:t>
            </w:r>
            <w:r>
              <w:rPr>
                <w:rFonts w:cs="Arial" w:hint="eastAsia"/>
                <w:lang w:val="en-US"/>
              </w:rPr>
              <w:t xml:space="preserve"> in the proposal, In the LS it </w:t>
            </w:r>
            <w:proofErr w:type="gramStart"/>
            <w:r>
              <w:rPr>
                <w:rFonts w:cs="Arial" w:hint="eastAsia"/>
                <w:lang w:val="en-US"/>
              </w:rPr>
              <w:t>said</w:t>
            </w:r>
            <w:r>
              <w:rPr>
                <w:rFonts w:cs="Arial"/>
                <w:lang w:val="en-US"/>
              </w:rPr>
              <w:t>“</w:t>
            </w:r>
            <w:r>
              <w:rPr>
                <w:rFonts w:cs="Arial"/>
                <w:lang w:eastAsia="ko-KR"/>
              </w:rPr>
              <w:t xml:space="preserve"> If</w:t>
            </w:r>
            <w:proofErr w:type="gramEnd"/>
            <w:r>
              <w:rPr>
                <w:rFonts w:cs="Arial"/>
                <w:lang w:eastAsia="ko-KR"/>
              </w:rPr>
              <w:t xml:space="preserve"> indicated, ue-PowerClassPerBandPerBC-r17 shall supersede other power class capabilities</w:t>
            </w:r>
            <w:r>
              <w:rPr>
                <w:rFonts w:cs="Arial"/>
                <w:lang w:val="en-US"/>
              </w:rPr>
              <w:t>”</w:t>
            </w:r>
            <w:r>
              <w:rPr>
                <w:rFonts w:cs="Arial" w:hint="eastAsia"/>
                <w:lang w:val="en-US"/>
              </w:rPr>
              <w:t xml:space="preserve"> </w:t>
            </w:r>
            <w:r w:rsidRPr="00050CE1">
              <w:rPr>
                <w:rFonts w:cs="Arial"/>
                <w:highlight w:val="red"/>
                <w:lang w:val="en-US"/>
              </w:rPr>
              <w:t xml:space="preserve">so if they are both present, the </w:t>
            </w:r>
            <w:r w:rsidRPr="00050CE1">
              <w:rPr>
                <w:rFonts w:cs="Arial"/>
                <w:highlight w:val="red"/>
                <w:lang w:eastAsia="ko-KR"/>
              </w:rPr>
              <w:t>ue-PowerClassPerBandPerBC-r17</w:t>
            </w:r>
            <w:r w:rsidRPr="00050CE1">
              <w:rPr>
                <w:rFonts w:cs="Arial"/>
                <w:highlight w:val="red"/>
                <w:lang w:val="en-US"/>
              </w:rPr>
              <w:t xml:space="preserve"> shall </w:t>
            </w:r>
            <w:proofErr w:type="spellStart"/>
            <w:r w:rsidRPr="00050CE1">
              <w:rPr>
                <w:rFonts w:cs="Arial"/>
                <w:highlight w:val="red"/>
                <w:lang w:val="en-US"/>
              </w:rPr>
              <w:t>given</w:t>
            </w:r>
            <w:proofErr w:type="spellEnd"/>
            <w:r w:rsidRPr="00050CE1">
              <w:rPr>
                <w:rFonts w:cs="Arial"/>
                <w:highlight w:val="red"/>
                <w:lang w:val="en-US"/>
              </w:rPr>
              <w:t xml:space="preserve"> the  highest priority.</w:t>
            </w:r>
          </w:p>
        </w:tc>
      </w:tr>
      <w:tr w:rsidR="001170CE" w14:paraId="07AA735B" w14:textId="77777777" w:rsidTr="00FC7C2B">
        <w:tc>
          <w:tcPr>
            <w:tcW w:w="1396" w:type="dxa"/>
          </w:tcPr>
          <w:p w14:paraId="4094C47F" w14:textId="77777777" w:rsidR="001170CE" w:rsidRDefault="001170CE" w:rsidP="00FC7C2B">
            <w:pPr>
              <w:spacing w:line="276" w:lineRule="auto"/>
              <w:rPr>
                <w:rFonts w:eastAsia="等线" w:cs="Arial"/>
                <w:lang w:val="en-US"/>
              </w:rPr>
            </w:pPr>
            <w:r>
              <w:rPr>
                <w:rFonts w:eastAsia="等线" w:cs="Arial" w:hint="eastAsia"/>
                <w:lang w:val="en-US"/>
              </w:rPr>
              <w:t>O</w:t>
            </w:r>
            <w:r>
              <w:rPr>
                <w:rFonts w:eastAsia="等线" w:cs="Arial"/>
                <w:lang w:val="en-US"/>
              </w:rPr>
              <w:t>PPO (Qianxi)</w:t>
            </w:r>
          </w:p>
        </w:tc>
        <w:tc>
          <w:tcPr>
            <w:tcW w:w="1295" w:type="dxa"/>
          </w:tcPr>
          <w:p w14:paraId="26430365" w14:textId="77777777" w:rsidR="001170CE" w:rsidRDefault="001170CE" w:rsidP="00FC7C2B">
            <w:pPr>
              <w:spacing w:line="276" w:lineRule="auto"/>
              <w:rPr>
                <w:rFonts w:eastAsia="等线" w:cs="Arial"/>
                <w:lang w:val="en-US"/>
              </w:rPr>
            </w:pPr>
            <w:r>
              <w:rPr>
                <w:rFonts w:eastAsia="等线" w:cs="Arial" w:hint="eastAsia"/>
                <w:lang w:val="en-US"/>
              </w:rPr>
              <w:t>Y</w:t>
            </w:r>
            <w:r>
              <w:rPr>
                <w:rFonts w:eastAsia="等线" w:cs="Arial"/>
                <w:lang w:val="en-US"/>
              </w:rPr>
              <w:t>es</w:t>
            </w:r>
          </w:p>
        </w:tc>
        <w:tc>
          <w:tcPr>
            <w:tcW w:w="1386" w:type="dxa"/>
          </w:tcPr>
          <w:p w14:paraId="73E60990" w14:textId="77777777" w:rsidR="001170CE" w:rsidRDefault="001170CE" w:rsidP="00FC7C2B">
            <w:pPr>
              <w:spacing w:line="276" w:lineRule="auto"/>
              <w:rPr>
                <w:rFonts w:eastAsia="等线" w:cs="Arial"/>
                <w:lang w:val="en-US"/>
              </w:rPr>
            </w:pPr>
            <w:r>
              <w:rPr>
                <w:rFonts w:eastAsia="等线" w:cs="Arial" w:hint="eastAsia"/>
                <w:lang w:val="en-US"/>
              </w:rPr>
              <w:t>Y</w:t>
            </w:r>
            <w:r>
              <w:rPr>
                <w:rFonts w:eastAsia="等线" w:cs="Arial"/>
                <w:lang w:val="en-US"/>
              </w:rPr>
              <w:t>es</w:t>
            </w:r>
          </w:p>
        </w:tc>
        <w:tc>
          <w:tcPr>
            <w:tcW w:w="5778" w:type="dxa"/>
          </w:tcPr>
          <w:p w14:paraId="5B09CB47" w14:textId="77777777" w:rsidR="001170CE" w:rsidRDefault="001170CE" w:rsidP="00FC7C2B">
            <w:pPr>
              <w:spacing w:line="276" w:lineRule="auto"/>
              <w:rPr>
                <w:rFonts w:eastAsia="等线" w:cs="Arial"/>
                <w:lang w:val="en-US"/>
              </w:rPr>
            </w:pPr>
            <w:r>
              <w:rPr>
                <w:rFonts w:eastAsia="等线" w:cs="Arial" w:hint="eastAsia"/>
                <w:lang w:val="en-US"/>
              </w:rPr>
              <w:t>P</w:t>
            </w:r>
            <w:r>
              <w:rPr>
                <w:rFonts w:eastAsia="等线" w:cs="Arial"/>
                <w:lang w:val="en-US"/>
              </w:rPr>
              <w:t>roponent.</w:t>
            </w:r>
          </w:p>
          <w:p w14:paraId="21C84746" w14:textId="77777777" w:rsidR="001170CE" w:rsidRDefault="001170CE" w:rsidP="00FC7C2B">
            <w:pPr>
              <w:spacing w:line="276" w:lineRule="auto"/>
              <w:rPr>
                <w:rFonts w:eastAsia="等线" w:cs="Arial"/>
                <w:lang w:val="en-US"/>
              </w:rPr>
            </w:pPr>
            <w:r>
              <w:rPr>
                <w:rFonts w:eastAsia="等线" w:cs="Arial" w:hint="eastAsia"/>
                <w:lang w:val="en-US"/>
              </w:rPr>
              <w:lastRenderedPageBreak/>
              <w:t>R</w:t>
            </w:r>
            <w:r>
              <w:rPr>
                <w:rFonts w:eastAsia="等线" w:cs="Arial"/>
                <w:lang w:val="en-US"/>
              </w:rPr>
              <w:t xml:space="preserve">esponse to the question by ZTE: if we have a two band BC, band-A + band-B, after double check with our R4 colleagues, we understand both restrictions should be </w:t>
            </w:r>
            <w:proofErr w:type="gramStart"/>
            <w:r>
              <w:rPr>
                <w:rFonts w:eastAsia="等线" w:cs="Arial"/>
                <w:lang w:val="en-US"/>
              </w:rPr>
              <w:t>satisfied</w:t>
            </w:r>
            <w:proofErr w:type="gramEnd"/>
          </w:p>
          <w:p w14:paraId="1B631229" w14:textId="77777777" w:rsidR="001170CE" w:rsidRDefault="001170CE" w:rsidP="00FC7C2B">
            <w:pPr>
              <w:spacing w:line="276" w:lineRule="auto"/>
              <w:rPr>
                <w:rFonts w:cs="Arial"/>
                <w:lang w:eastAsia="ko-KR"/>
              </w:rPr>
            </w:pPr>
            <w:r>
              <w:rPr>
                <w:rFonts w:eastAsia="等线" w:cs="Arial" w:hint="eastAsia"/>
                <w:lang w:val="en-US"/>
              </w:rPr>
              <w:t>1</w:t>
            </w:r>
            <w:r>
              <w:rPr>
                <w:rFonts w:eastAsia="等线" w:cs="Arial"/>
                <w:lang w:val="en-US"/>
              </w:rPr>
              <w:t xml:space="preserve">/ restriction-1 is by the R17 per-band-per-BC value, so that power of band-A &lt; the </w:t>
            </w:r>
            <w:r>
              <w:rPr>
                <w:rFonts w:cs="Arial"/>
                <w:lang w:eastAsia="ko-KR"/>
              </w:rPr>
              <w:t>ue-PowerClassPerBandPerBC-r17 for band-A of this BC, and power of band-B &lt; the ue-PowerClassPerBandPerBC-r17 for band-B of this BC</w:t>
            </w:r>
          </w:p>
          <w:p w14:paraId="42BC7E8B" w14:textId="77777777" w:rsidR="001170CE" w:rsidRDefault="001170CE" w:rsidP="00FC7C2B">
            <w:pPr>
              <w:spacing w:line="276" w:lineRule="auto"/>
              <w:rPr>
                <w:rFonts w:cs="Arial"/>
                <w:lang w:eastAsia="ko-KR"/>
              </w:rPr>
            </w:pPr>
            <w:r>
              <w:rPr>
                <w:rFonts w:eastAsia="等线" w:cs="Arial" w:hint="eastAsia"/>
              </w:rPr>
              <w:t>2</w:t>
            </w:r>
            <w:r>
              <w:rPr>
                <w:rFonts w:cs="Arial"/>
                <w:lang w:eastAsia="ko-KR"/>
              </w:rPr>
              <w:t xml:space="preserve">/ restriction-2 is by the legacy per-BC value, so that the power of band-A </w:t>
            </w:r>
            <w:r w:rsidRPr="00160137">
              <w:rPr>
                <w:rFonts w:cs="Arial"/>
                <w:b/>
                <w:bCs/>
                <w:lang w:eastAsia="ko-KR"/>
              </w:rPr>
              <w:t>and</w:t>
            </w:r>
            <w:r>
              <w:rPr>
                <w:rFonts w:cs="Arial"/>
                <w:lang w:eastAsia="ko-KR"/>
              </w:rPr>
              <w:t xml:space="preserve"> the power of band-B, i.e., the sum &lt; </w:t>
            </w:r>
            <w:proofErr w:type="spellStart"/>
            <w:r w:rsidRPr="00160137">
              <w:rPr>
                <w:rFonts w:cs="Arial"/>
                <w:lang w:eastAsia="ko-KR"/>
              </w:rPr>
              <w:t>powerClass</w:t>
            </w:r>
            <w:proofErr w:type="spellEnd"/>
            <w:r>
              <w:rPr>
                <w:rFonts w:cs="Arial"/>
                <w:lang w:eastAsia="ko-KR"/>
              </w:rPr>
              <w:t xml:space="preserve"> for this BC</w:t>
            </w:r>
          </w:p>
          <w:p w14:paraId="544F778E" w14:textId="77777777" w:rsidR="001170CE" w:rsidRDefault="001170CE" w:rsidP="00FC7C2B">
            <w:pPr>
              <w:spacing w:line="276" w:lineRule="auto"/>
              <w:rPr>
                <w:rFonts w:eastAsia="等线" w:cs="Arial"/>
                <w:lang w:val="en-US"/>
              </w:rPr>
            </w:pPr>
            <w:proofErr w:type="gramStart"/>
            <w:r>
              <w:rPr>
                <w:rFonts w:eastAsia="等线" w:cs="Arial" w:hint="eastAsia"/>
              </w:rPr>
              <w:t>S</w:t>
            </w:r>
            <w:r>
              <w:rPr>
                <w:rFonts w:eastAsia="等线" w:cs="Arial"/>
              </w:rPr>
              <w:t>o</w:t>
            </w:r>
            <w:proofErr w:type="gramEnd"/>
            <w:r>
              <w:rPr>
                <w:rFonts w:eastAsia="等线" w:cs="Arial"/>
              </w:rPr>
              <w:t xml:space="preserve"> if the ‘</w:t>
            </w:r>
            <w:r w:rsidRPr="00160137">
              <w:rPr>
                <w:rFonts w:eastAsia="等线" w:cs="Arial"/>
                <w:highlight w:val="yellow"/>
                <w:lang w:val="en-US"/>
              </w:rPr>
              <w:t>supersede</w:t>
            </w:r>
            <w:r>
              <w:rPr>
                <w:rFonts w:eastAsia="等线" w:cs="Arial"/>
              </w:rPr>
              <w:t xml:space="preserve">’ means when </w:t>
            </w:r>
            <w:r>
              <w:rPr>
                <w:rFonts w:cs="Arial"/>
                <w:lang w:eastAsia="ko-KR"/>
              </w:rPr>
              <w:t>ue-PowerClassPerBandPerBC-r17 is present, the legacy per-BC power restriction (restriction-2) is not needed, we hold different view here.</w:t>
            </w:r>
          </w:p>
        </w:tc>
      </w:tr>
      <w:tr w:rsidR="001170CE" w:rsidRPr="003D46C3" w14:paraId="1B458B4A" w14:textId="77777777" w:rsidTr="00FC7C2B">
        <w:tc>
          <w:tcPr>
            <w:tcW w:w="1396" w:type="dxa"/>
          </w:tcPr>
          <w:p w14:paraId="31182BB2" w14:textId="77777777" w:rsidR="001170CE" w:rsidRPr="003D46C3" w:rsidRDefault="001170CE" w:rsidP="00FC7C2B">
            <w:pPr>
              <w:spacing w:line="276" w:lineRule="auto"/>
              <w:rPr>
                <w:rFonts w:eastAsia="等线" w:cs="Arial"/>
                <w:lang w:val="en-US"/>
              </w:rPr>
            </w:pPr>
            <w:r w:rsidRPr="003D46C3">
              <w:rPr>
                <w:rFonts w:eastAsia="等线" w:cs="Arial"/>
                <w:lang w:val="en-US"/>
              </w:rPr>
              <w:lastRenderedPageBreak/>
              <w:t xml:space="preserve">vivo </w:t>
            </w:r>
          </w:p>
        </w:tc>
        <w:tc>
          <w:tcPr>
            <w:tcW w:w="1295" w:type="dxa"/>
          </w:tcPr>
          <w:p w14:paraId="07512A01" w14:textId="77777777" w:rsidR="001170CE" w:rsidRPr="003D46C3" w:rsidRDefault="001170CE" w:rsidP="00FC7C2B">
            <w:pPr>
              <w:spacing w:line="276" w:lineRule="auto"/>
              <w:rPr>
                <w:rFonts w:eastAsia="等线" w:cs="Arial"/>
                <w:lang w:val="en-US"/>
              </w:rPr>
            </w:pPr>
            <w:r w:rsidRPr="003D46C3">
              <w:rPr>
                <w:rFonts w:eastAsia="等线" w:cs="Arial"/>
                <w:lang w:val="en-US"/>
              </w:rPr>
              <w:t>See comments</w:t>
            </w:r>
          </w:p>
        </w:tc>
        <w:tc>
          <w:tcPr>
            <w:tcW w:w="1386" w:type="dxa"/>
          </w:tcPr>
          <w:p w14:paraId="4FC50FC6" w14:textId="77777777" w:rsidR="001170CE" w:rsidRPr="003D46C3" w:rsidRDefault="001170CE" w:rsidP="00FC7C2B">
            <w:pPr>
              <w:spacing w:line="276" w:lineRule="auto"/>
              <w:rPr>
                <w:rFonts w:eastAsia="等线" w:cs="Arial"/>
                <w:lang w:val="en-US"/>
              </w:rPr>
            </w:pPr>
            <w:r w:rsidRPr="003D46C3">
              <w:rPr>
                <w:rFonts w:eastAsia="等线" w:cs="Arial"/>
                <w:lang w:val="en-US"/>
              </w:rPr>
              <w:t>Maybe No</w:t>
            </w:r>
          </w:p>
        </w:tc>
        <w:tc>
          <w:tcPr>
            <w:tcW w:w="5778" w:type="dxa"/>
          </w:tcPr>
          <w:p w14:paraId="55FB0D99" w14:textId="77777777" w:rsidR="001170CE" w:rsidRPr="003D46C3" w:rsidRDefault="001170CE" w:rsidP="00FC7C2B">
            <w:pPr>
              <w:spacing w:line="276" w:lineRule="auto"/>
              <w:rPr>
                <w:rFonts w:eastAsia="等线" w:cs="Arial"/>
                <w:lang w:val="en-US"/>
              </w:rPr>
            </w:pPr>
            <w:r w:rsidRPr="003D46C3">
              <w:rPr>
                <w:rFonts w:eastAsia="等线" w:cs="Arial" w:hint="eastAsia"/>
                <w:lang w:val="en-US"/>
              </w:rPr>
              <w:t>W</w:t>
            </w:r>
            <w:r w:rsidRPr="003D46C3">
              <w:rPr>
                <w:rFonts w:eastAsia="等线" w:cs="Arial"/>
                <w:lang w:val="en-US"/>
              </w:rPr>
              <w:t xml:space="preserve">e share the view from OPPO above that the sum of the “per band per BC” power upper bounds given by the new ue-PowerClassPerBandPerBC-r17 may not automatically </w:t>
            </w:r>
            <w:r>
              <w:rPr>
                <w:rFonts w:eastAsia="等线" w:cs="Arial"/>
                <w:lang w:val="en-US"/>
              </w:rPr>
              <w:t xml:space="preserve">satisfy </w:t>
            </w:r>
            <w:r w:rsidRPr="003D46C3">
              <w:rPr>
                <w:rFonts w:eastAsia="等线" w:cs="Arial"/>
                <w:lang w:val="en-US"/>
              </w:rPr>
              <w:t xml:space="preserve">the “per BC” power upper bound given by the legacy per BC power restriction. </w:t>
            </w:r>
            <w:r w:rsidRPr="00050CE1">
              <w:rPr>
                <w:rFonts w:eastAsia="等线" w:cs="Arial"/>
                <w:highlight w:val="green"/>
                <w:lang w:val="en-US"/>
              </w:rPr>
              <w:t>It seems to be the case that both the per-band-per-BC power restriction and the per BC power restriction should be satisfied.</w:t>
            </w:r>
            <w:r w:rsidRPr="003D46C3">
              <w:rPr>
                <w:rFonts w:eastAsia="等线" w:cs="Arial"/>
                <w:lang w:val="en-US"/>
              </w:rPr>
              <w:t xml:space="preserve"> Perhaps people can check internally with their RAN4 guys to see whether this should be the true intention</w:t>
            </w:r>
            <w:r>
              <w:rPr>
                <w:rFonts w:eastAsia="等线" w:cs="Arial"/>
                <w:lang w:val="en-US"/>
              </w:rPr>
              <w:t xml:space="preserve"> alternatively</w:t>
            </w:r>
            <w:r w:rsidRPr="003D46C3">
              <w:rPr>
                <w:rFonts w:eastAsia="等线" w:cs="Arial"/>
                <w:lang w:val="en-US"/>
              </w:rPr>
              <w:t xml:space="preserve">. </w:t>
            </w:r>
          </w:p>
        </w:tc>
      </w:tr>
      <w:tr w:rsidR="001170CE" w:rsidRPr="00B66179" w14:paraId="5E59EE5E" w14:textId="77777777" w:rsidTr="00FC7C2B">
        <w:tc>
          <w:tcPr>
            <w:tcW w:w="1396" w:type="dxa"/>
          </w:tcPr>
          <w:p w14:paraId="55FD4E27" w14:textId="77777777" w:rsidR="001170CE" w:rsidRDefault="001170CE" w:rsidP="00FC7C2B">
            <w:pPr>
              <w:spacing w:line="276" w:lineRule="auto"/>
              <w:rPr>
                <w:rFonts w:cs="Arial"/>
                <w:lang w:val="en-US" w:eastAsia="ko-KR"/>
              </w:rPr>
            </w:pPr>
            <w:r w:rsidRPr="005D1D95">
              <w:rPr>
                <w:rFonts w:eastAsia="Yu Mincho" w:cs="Arial" w:hint="eastAsia"/>
                <w:lang w:val="en-US" w:eastAsia="ja-JP"/>
              </w:rPr>
              <w:t>Q</w:t>
            </w:r>
            <w:r w:rsidRPr="005D1D95">
              <w:rPr>
                <w:rFonts w:eastAsia="Yu Mincho" w:cs="Arial"/>
                <w:lang w:val="en-US" w:eastAsia="ja-JP"/>
              </w:rPr>
              <w:t>ualcomm Incorporated</w:t>
            </w:r>
          </w:p>
        </w:tc>
        <w:tc>
          <w:tcPr>
            <w:tcW w:w="1295" w:type="dxa"/>
          </w:tcPr>
          <w:p w14:paraId="71AC17D0" w14:textId="77777777" w:rsidR="001170CE" w:rsidRDefault="001170CE" w:rsidP="00FC7C2B">
            <w:pPr>
              <w:spacing w:line="276" w:lineRule="auto"/>
              <w:rPr>
                <w:rFonts w:cs="Arial"/>
                <w:lang w:val="en-US" w:eastAsia="ko-KR"/>
              </w:rPr>
            </w:pPr>
            <w:r w:rsidRPr="005D1D95">
              <w:rPr>
                <w:rFonts w:eastAsia="Yu Mincho" w:cs="Arial"/>
                <w:lang w:val="en-US" w:eastAsia="ja-JP"/>
              </w:rPr>
              <w:t>No</w:t>
            </w:r>
          </w:p>
        </w:tc>
        <w:tc>
          <w:tcPr>
            <w:tcW w:w="1386" w:type="dxa"/>
          </w:tcPr>
          <w:p w14:paraId="721A8B1C" w14:textId="77777777" w:rsidR="001170CE" w:rsidRPr="005D1D95" w:rsidRDefault="001170CE" w:rsidP="00FC7C2B">
            <w:pPr>
              <w:spacing w:line="276" w:lineRule="auto"/>
              <w:rPr>
                <w:rFonts w:eastAsia="Yu Mincho" w:cs="Arial"/>
                <w:lang w:val="en-US" w:eastAsia="ja-JP"/>
              </w:rPr>
            </w:pPr>
            <w:r w:rsidRPr="005D1D95">
              <w:rPr>
                <w:rFonts w:eastAsia="Yu Mincho" w:cs="Arial" w:hint="eastAsia"/>
                <w:lang w:val="en-US" w:eastAsia="ja-JP"/>
              </w:rPr>
              <w:t>C</w:t>
            </w:r>
            <w:r w:rsidRPr="005D1D95">
              <w:rPr>
                <w:rFonts w:eastAsia="Yu Mincho" w:cs="Arial"/>
                <w:lang w:val="en-US" w:eastAsia="ja-JP"/>
              </w:rPr>
              <w:t>an accept</w:t>
            </w:r>
          </w:p>
        </w:tc>
        <w:tc>
          <w:tcPr>
            <w:tcW w:w="5778" w:type="dxa"/>
          </w:tcPr>
          <w:p w14:paraId="7F579772" w14:textId="77777777" w:rsidR="001170CE" w:rsidRPr="00B66179" w:rsidRDefault="001170CE" w:rsidP="00FC7C2B">
            <w:pPr>
              <w:spacing w:line="276" w:lineRule="auto"/>
              <w:rPr>
                <w:rFonts w:eastAsia="Yu Mincho" w:cs="Arial"/>
                <w:lang w:val="en-US" w:eastAsia="ja-JP"/>
              </w:rPr>
            </w:pPr>
            <w:r w:rsidRPr="00B66179">
              <w:rPr>
                <w:rFonts w:eastAsia="Yu Mincho" w:cs="Arial" w:hint="eastAsia"/>
                <w:lang w:val="en-US" w:eastAsia="ja-JP"/>
              </w:rPr>
              <w:t>T</w:t>
            </w:r>
            <w:r w:rsidRPr="00B66179">
              <w:rPr>
                <w:rFonts w:eastAsia="Yu Mincho" w:cs="Arial"/>
                <w:lang w:val="en-US" w:eastAsia="ja-JP"/>
              </w:rPr>
              <w:t xml:space="preserve">o us </w:t>
            </w:r>
            <w:proofErr w:type="gramStart"/>
            <w:r w:rsidRPr="00B66179">
              <w:rPr>
                <w:rFonts w:eastAsia="Yu Mincho" w:cs="Arial"/>
                <w:lang w:val="en-US" w:eastAsia="ja-JP"/>
              </w:rPr>
              <w:t>it is clear that “supersede”</w:t>
            </w:r>
            <w:proofErr w:type="gramEnd"/>
            <w:r w:rsidRPr="00B66179">
              <w:rPr>
                <w:rFonts w:eastAsia="Yu Mincho" w:cs="Arial"/>
                <w:lang w:val="en-US" w:eastAsia="ja-JP"/>
              </w:rPr>
              <w:t xml:space="preserve"> means that </w:t>
            </w:r>
            <w:r w:rsidRPr="00050CE1">
              <w:rPr>
                <w:rFonts w:eastAsia="Yu Mincho" w:cs="Arial"/>
                <w:highlight w:val="red"/>
                <w:lang w:val="en-US" w:eastAsia="ja-JP"/>
              </w:rPr>
              <w:t>the legacy capability parameters can be ignored</w:t>
            </w:r>
            <w:r w:rsidRPr="00B66179">
              <w:rPr>
                <w:rFonts w:eastAsia="Yu Mincho" w:cs="Arial"/>
                <w:lang w:val="en-US" w:eastAsia="ja-JP"/>
              </w:rPr>
              <w:t xml:space="preserve"> when the UE is configured with the corresponding band combination.</w:t>
            </w:r>
          </w:p>
        </w:tc>
      </w:tr>
      <w:tr w:rsidR="001170CE" w14:paraId="775CCAEA" w14:textId="77777777" w:rsidTr="00FC7C2B">
        <w:tc>
          <w:tcPr>
            <w:tcW w:w="1396" w:type="dxa"/>
          </w:tcPr>
          <w:p w14:paraId="3B1A7307" w14:textId="77777777" w:rsidR="001170CE" w:rsidRDefault="001170CE" w:rsidP="00FC7C2B">
            <w:pPr>
              <w:spacing w:line="276" w:lineRule="auto"/>
              <w:rPr>
                <w:rFonts w:cs="Arial"/>
                <w:lang w:val="en-US" w:eastAsia="ko-KR"/>
              </w:rPr>
            </w:pPr>
            <w:r>
              <w:rPr>
                <w:rFonts w:cs="Arial"/>
                <w:lang w:val="en-US" w:eastAsia="ko-KR"/>
              </w:rPr>
              <w:t>Intel</w:t>
            </w:r>
          </w:p>
        </w:tc>
        <w:tc>
          <w:tcPr>
            <w:tcW w:w="1295" w:type="dxa"/>
          </w:tcPr>
          <w:p w14:paraId="00BB9615" w14:textId="77777777" w:rsidR="001170CE" w:rsidRDefault="001170CE" w:rsidP="00FC7C2B">
            <w:pPr>
              <w:spacing w:line="276" w:lineRule="auto"/>
              <w:rPr>
                <w:rFonts w:cs="Arial"/>
                <w:lang w:val="en-US" w:eastAsia="ko-KR"/>
              </w:rPr>
            </w:pPr>
            <w:r>
              <w:rPr>
                <w:rFonts w:cs="Arial"/>
                <w:lang w:val="en-US" w:eastAsia="ko-KR"/>
              </w:rPr>
              <w:t>No</w:t>
            </w:r>
          </w:p>
        </w:tc>
        <w:tc>
          <w:tcPr>
            <w:tcW w:w="1386" w:type="dxa"/>
          </w:tcPr>
          <w:p w14:paraId="3779627F" w14:textId="77777777" w:rsidR="001170CE" w:rsidRDefault="001170CE" w:rsidP="00FC7C2B">
            <w:pPr>
              <w:spacing w:line="276" w:lineRule="auto"/>
              <w:rPr>
                <w:rFonts w:cs="Arial"/>
                <w:lang w:val="en-US" w:eastAsia="ko-KR"/>
              </w:rPr>
            </w:pPr>
            <w:r>
              <w:rPr>
                <w:rFonts w:cs="Arial"/>
                <w:lang w:val="en-US" w:eastAsia="ko-KR"/>
              </w:rPr>
              <w:t>No, but can go with majority</w:t>
            </w:r>
          </w:p>
        </w:tc>
        <w:tc>
          <w:tcPr>
            <w:tcW w:w="5778" w:type="dxa"/>
          </w:tcPr>
          <w:p w14:paraId="46C464D3" w14:textId="77777777" w:rsidR="001170CE" w:rsidRDefault="001170CE" w:rsidP="00FC7C2B">
            <w:pPr>
              <w:spacing w:line="276" w:lineRule="auto"/>
              <w:rPr>
                <w:rFonts w:cs="Arial"/>
                <w:lang w:val="en-US" w:eastAsia="ko-KR"/>
              </w:rPr>
            </w:pPr>
            <w:r w:rsidRPr="00050CE1">
              <w:rPr>
                <w:rFonts w:cs="Arial"/>
                <w:highlight w:val="red"/>
                <w:lang w:val="en-US" w:eastAsia="ko-KR"/>
              </w:rPr>
              <w:t>See our response in Q2.</w:t>
            </w:r>
            <w:r>
              <w:rPr>
                <w:rFonts w:cs="Arial"/>
                <w:lang w:val="en-US" w:eastAsia="ko-KR"/>
              </w:rPr>
              <w:t xml:space="preserve"> </w:t>
            </w:r>
          </w:p>
        </w:tc>
      </w:tr>
      <w:tr w:rsidR="001170CE" w:rsidRPr="00E82DE9" w14:paraId="12FEA0D3" w14:textId="77777777" w:rsidTr="00FC7C2B">
        <w:tc>
          <w:tcPr>
            <w:tcW w:w="1396" w:type="dxa"/>
          </w:tcPr>
          <w:p w14:paraId="3DE17229" w14:textId="77777777" w:rsidR="001170CE" w:rsidRPr="00E82DE9" w:rsidRDefault="001170CE" w:rsidP="00FC7C2B">
            <w:pPr>
              <w:spacing w:line="276" w:lineRule="auto"/>
              <w:rPr>
                <w:rFonts w:eastAsia="等线" w:cs="Arial"/>
                <w:lang w:val="en-US"/>
              </w:rPr>
            </w:pPr>
            <w:r w:rsidRPr="00E82DE9">
              <w:rPr>
                <w:rFonts w:eastAsia="等线" w:cs="Arial" w:hint="eastAsia"/>
                <w:lang w:val="en-US"/>
              </w:rPr>
              <w:t>H</w:t>
            </w:r>
            <w:r w:rsidRPr="00E82DE9">
              <w:rPr>
                <w:rFonts w:eastAsia="等线" w:cs="Arial"/>
                <w:lang w:val="en-US"/>
              </w:rPr>
              <w:t xml:space="preserve">uawei, </w:t>
            </w:r>
            <w:proofErr w:type="spellStart"/>
            <w:r w:rsidRPr="00E82DE9">
              <w:rPr>
                <w:rFonts w:eastAsia="等线" w:cs="Arial"/>
                <w:lang w:val="en-US"/>
              </w:rPr>
              <w:t>HiSilicon</w:t>
            </w:r>
            <w:proofErr w:type="spellEnd"/>
          </w:p>
        </w:tc>
        <w:tc>
          <w:tcPr>
            <w:tcW w:w="1295" w:type="dxa"/>
          </w:tcPr>
          <w:p w14:paraId="0CE5722E" w14:textId="77777777" w:rsidR="001170CE" w:rsidRPr="00E82DE9" w:rsidRDefault="001170CE" w:rsidP="00FC7C2B">
            <w:pPr>
              <w:spacing w:line="276" w:lineRule="auto"/>
              <w:rPr>
                <w:rFonts w:eastAsia="等线" w:cs="Arial"/>
                <w:lang w:val="en-US"/>
              </w:rPr>
            </w:pPr>
            <w:r w:rsidRPr="00E82DE9">
              <w:rPr>
                <w:rFonts w:eastAsia="等线" w:cs="Arial"/>
                <w:lang w:val="en-US"/>
              </w:rPr>
              <w:t>See comments</w:t>
            </w:r>
          </w:p>
        </w:tc>
        <w:tc>
          <w:tcPr>
            <w:tcW w:w="1386" w:type="dxa"/>
          </w:tcPr>
          <w:p w14:paraId="5959F5AC" w14:textId="77777777" w:rsidR="001170CE" w:rsidRPr="00E82DE9" w:rsidRDefault="001170CE" w:rsidP="00FC7C2B">
            <w:pPr>
              <w:spacing w:line="276" w:lineRule="auto"/>
              <w:rPr>
                <w:rFonts w:eastAsia="等线" w:cs="Arial"/>
                <w:lang w:val="en-US"/>
              </w:rPr>
            </w:pPr>
            <w:r w:rsidRPr="00E82DE9">
              <w:rPr>
                <w:rFonts w:eastAsia="等线" w:cs="Arial" w:hint="eastAsia"/>
                <w:lang w:val="en-US"/>
              </w:rPr>
              <w:t>N</w:t>
            </w:r>
            <w:r w:rsidRPr="00E82DE9">
              <w:rPr>
                <w:rFonts w:eastAsia="等线" w:cs="Arial"/>
                <w:lang w:val="en-US"/>
              </w:rPr>
              <w:t>o</w:t>
            </w:r>
          </w:p>
        </w:tc>
        <w:tc>
          <w:tcPr>
            <w:tcW w:w="5778" w:type="dxa"/>
          </w:tcPr>
          <w:p w14:paraId="6B32B2B4" w14:textId="77777777" w:rsidR="001170CE" w:rsidRPr="00E82DE9" w:rsidRDefault="001170CE" w:rsidP="00FC7C2B">
            <w:pPr>
              <w:spacing w:line="276" w:lineRule="auto"/>
              <w:rPr>
                <w:rFonts w:eastAsia="等线" w:cs="Arial"/>
                <w:lang w:val="en-US"/>
              </w:rPr>
            </w:pPr>
            <w:r w:rsidRPr="00E82DE9">
              <w:rPr>
                <w:rFonts w:eastAsia="等线" w:cs="Arial"/>
                <w:lang w:val="en-US"/>
              </w:rPr>
              <w:t xml:space="preserve">After checked with our RAN4 colleague, </w:t>
            </w:r>
            <w:r w:rsidRPr="00050CE1">
              <w:rPr>
                <w:rFonts w:eastAsia="等线" w:cs="Arial"/>
                <w:highlight w:val="green"/>
                <w:lang w:val="en-US"/>
              </w:rPr>
              <w:t xml:space="preserve">we agree with OPPO that the </w:t>
            </w:r>
            <w:proofErr w:type="spellStart"/>
            <w:r w:rsidRPr="00050CE1">
              <w:rPr>
                <w:rFonts w:eastAsia="等线" w:cs="Arial"/>
                <w:highlight w:val="green"/>
                <w:lang w:val="en-US"/>
              </w:rPr>
              <w:t>perBC</w:t>
            </w:r>
            <w:proofErr w:type="spellEnd"/>
            <w:r w:rsidRPr="00050CE1">
              <w:rPr>
                <w:rFonts w:eastAsia="等线" w:cs="Arial"/>
                <w:highlight w:val="green"/>
                <w:lang w:val="en-US"/>
              </w:rPr>
              <w:t xml:space="preserve"> capability is still useful to determine the total power class for a BC</w:t>
            </w:r>
            <w:r>
              <w:rPr>
                <w:rFonts w:eastAsia="等线" w:cs="Arial"/>
                <w:lang w:val="en-US"/>
              </w:rPr>
              <w:t>, which should not be ignored</w:t>
            </w:r>
            <w:r w:rsidRPr="00E82DE9">
              <w:rPr>
                <w:rFonts w:eastAsia="等线" w:cs="Arial"/>
                <w:lang w:val="en-US"/>
              </w:rPr>
              <w:t xml:space="preserve">. But we see there is no need to send LS to RAN4, because in RAN4’s LS, it is clearly stated that the new capability shall supersede the legacy ones to determine the power class for </w:t>
            </w:r>
            <w:r w:rsidRPr="00E82DE9">
              <w:rPr>
                <w:rFonts w:eastAsia="等线" w:cs="Arial"/>
                <w:b/>
                <w:lang w:val="en-US"/>
              </w:rPr>
              <w:t xml:space="preserve">individual bands </w:t>
            </w:r>
            <w:r w:rsidRPr="00E82DE9">
              <w:rPr>
                <w:rFonts w:eastAsia="等线" w:cs="Arial"/>
                <w:lang w:val="en-US"/>
              </w:rPr>
              <w:t>in a band combination.</w:t>
            </w:r>
          </w:p>
        </w:tc>
      </w:tr>
      <w:tr w:rsidR="001170CE" w:rsidRPr="00B45584" w14:paraId="53070BEC" w14:textId="77777777" w:rsidTr="00FC7C2B">
        <w:tc>
          <w:tcPr>
            <w:tcW w:w="1396" w:type="dxa"/>
          </w:tcPr>
          <w:p w14:paraId="4D6C74D3" w14:textId="77777777" w:rsidR="001170CE" w:rsidRPr="00B45584" w:rsidRDefault="001170CE" w:rsidP="00FC7C2B">
            <w:pPr>
              <w:spacing w:line="276" w:lineRule="auto"/>
              <w:rPr>
                <w:rFonts w:eastAsia="PMingLiU" w:cs="Arial"/>
                <w:lang w:val="en-US" w:eastAsia="zh-TW"/>
              </w:rPr>
            </w:pPr>
            <w:r w:rsidRPr="00B45584">
              <w:rPr>
                <w:rFonts w:eastAsia="PMingLiU" w:cs="Arial" w:hint="eastAsia"/>
                <w:lang w:val="en-US" w:eastAsia="zh-TW"/>
              </w:rPr>
              <w:t>M</w:t>
            </w:r>
            <w:r w:rsidRPr="00B45584">
              <w:rPr>
                <w:rFonts w:eastAsia="PMingLiU" w:cs="Arial"/>
                <w:lang w:val="en-US" w:eastAsia="zh-TW"/>
              </w:rPr>
              <w:t>ediaTek</w:t>
            </w:r>
          </w:p>
        </w:tc>
        <w:tc>
          <w:tcPr>
            <w:tcW w:w="1295" w:type="dxa"/>
          </w:tcPr>
          <w:p w14:paraId="54CAA901" w14:textId="77777777" w:rsidR="001170CE" w:rsidRPr="00B45584" w:rsidRDefault="001170CE" w:rsidP="00FC7C2B">
            <w:pPr>
              <w:spacing w:line="276" w:lineRule="auto"/>
              <w:rPr>
                <w:rFonts w:eastAsia="PMingLiU" w:cs="Arial"/>
                <w:lang w:val="en-US" w:eastAsia="zh-TW"/>
              </w:rPr>
            </w:pPr>
            <w:r w:rsidRPr="00050CE1">
              <w:rPr>
                <w:rFonts w:eastAsia="PMingLiU" w:cs="Arial"/>
                <w:highlight w:val="green"/>
                <w:lang w:val="en-US" w:eastAsia="zh-TW"/>
              </w:rPr>
              <w:t>Yes</w:t>
            </w:r>
          </w:p>
        </w:tc>
        <w:tc>
          <w:tcPr>
            <w:tcW w:w="1386" w:type="dxa"/>
          </w:tcPr>
          <w:p w14:paraId="7DC269D8" w14:textId="77777777" w:rsidR="001170CE" w:rsidRPr="00B45584" w:rsidRDefault="001170CE" w:rsidP="00FC7C2B">
            <w:pPr>
              <w:spacing w:line="276" w:lineRule="auto"/>
              <w:rPr>
                <w:rFonts w:eastAsia="PMingLiU" w:cs="Arial"/>
                <w:lang w:val="en-US" w:eastAsia="zh-TW"/>
              </w:rPr>
            </w:pPr>
            <w:r w:rsidRPr="00B45584">
              <w:rPr>
                <w:rFonts w:eastAsia="PMingLiU" w:cs="Arial" w:hint="eastAsia"/>
                <w:lang w:val="en-US" w:eastAsia="zh-TW"/>
              </w:rPr>
              <w:t>C</w:t>
            </w:r>
            <w:r w:rsidRPr="00B45584">
              <w:rPr>
                <w:rFonts w:eastAsia="PMingLiU" w:cs="Arial"/>
                <w:lang w:val="en-US" w:eastAsia="zh-TW"/>
              </w:rPr>
              <w:t>an follow the majority</w:t>
            </w:r>
          </w:p>
        </w:tc>
        <w:tc>
          <w:tcPr>
            <w:tcW w:w="5778" w:type="dxa"/>
          </w:tcPr>
          <w:p w14:paraId="2663858C" w14:textId="77777777" w:rsidR="001170CE" w:rsidRPr="00B45584" w:rsidRDefault="001170CE" w:rsidP="00FC7C2B">
            <w:pPr>
              <w:spacing w:line="276" w:lineRule="auto"/>
              <w:rPr>
                <w:rFonts w:eastAsia="PMingLiU" w:cs="Arial"/>
                <w:lang w:val="en-US" w:eastAsia="zh-TW"/>
              </w:rPr>
            </w:pPr>
            <w:r w:rsidRPr="00B45584">
              <w:rPr>
                <w:rFonts w:eastAsia="PMingLiU" w:cs="Arial"/>
                <w:lang w:val="en-US" w:eastAsia="zh-TW"/>
              </w:rPr>
              <w:t xml:space="preserve">Not sure if RAN2 spec. change is needed. The interpretation is </w:t>
            </w:r>
            <w:proofErr w:type="gramStart"/>
            <w:r w:rsidRPr="00B45584">
              <w:rPr>
                <w:rFonts w:eastAsia="PMingLiU" w:cs="Arial"/>
                <w:lang w:val="en-US" w:eastAsia="zh-TW"/>
              </w:rPr>
              <w:t>intuitive</w:t>
            </w:r>
            <w:proofErr w:type="gramEnd"/>
            <w:r w:rsidRPr="00B45584">
              <w:rPr>
                <w:rFonts w:eastAsia="PMingLiU" w:cs="Arial"/>
                <w:lang w:val="en-US" w:eastAsia="zh-TW"/>
              </w:rPr>
              <w:t xml:space="preserve"> so we are also fine with Chair notes for capturing RAN2 consensus.</w:t>
            </w:r>
          </w:p>
        </w:tc>
      </w:tr>
      <w:tr w:rsidR="001170CE" w:rsidRPr="00DB5D7E" w14:paraId="6C43F197" w14:textId="77777777" w:rsidTr="00FC7C2B">
        <w:tc>
          <w:tcPr>
            <w:tcW w:w="1396" w:type="dxa"/>
          </w:tcPr>
          <w:p w14:paraId="50614230" w14:textId="77777777" w:rsidR="001170CE" w:rsidRDefault="001170CE" w:rsidP="00FC7C2B">
            <w:pPr>
              <w:spacing w:line="276" w:lineRule="auto"/>
              <w:rPr>
                <w:rFonts w:cs="Arial"/>
                <w:lang w:val="en-US" w:eastAsia="ko-KR"/>
              </w:rPr>
            </w:pPr>
            <w:r>
              <w:rPr>
                <w:rFonts w:cs="Arial"/>
                <w:lang w:val="en-US" w:eastAsia="ko-KR"/>
              </w:rPr>
              <w:t>Apple</w:t>
            </w:r>
          </w:p>
        </w:tc>
        <w:tc>
          <w:tcPr>
            <w:tcW w:w="1295" w:type="dxa"/>
          </w:tcPr>
          <w:p w14:paraId="3E350307" w14:textId="77777777" w:rsidR="001170CE" w:rsidRDefault="001170CE" w:rsidP="00FC7C2B">
            <w:pPr>
              <w:spacing w:line="276" w:lineRule="auto"/>
              <w:rPr>
                <w:rFonts w:cs="Arial"/>
                <w:lang w:val="en-US" w:eastAsia="ko-KR"/>
              </w:rPr>
            </w:pPr>
            <w:r>
              <w:rPr>
                <w:rFonts w:cs="Arial"/>
                <w:lang w:val="en-US" w:eastAsia="ko-KR"/>
              </w:rPr>
              <w:t>See comments</w:t>
            </w:r>
          </w:p>
        </w:tc>
        <w:tc>
          <w:tcPr>
            <w:tcW w:w="1386" w:type="dxa"/>
          </w:tcPr>
          <w:p w14:paraId="12C20A59" w14:textId="77777777" w:rsidR="001170CE" w:rsidRDefault="001170CE" w:rsidP="00FC7C2B">
            <w:pPr>
              <w:spacing w:line="276" w:lineRule="auto"/>
              <w:rPr>
                <w:rFonts w:cs="Arial"/>
                <w:lang w:val="en-US" w:eastAsia="ko-KR"/>
              </w:rPr>
            </w:pPr>
            <w:r>
              <w:rPr>
                <w:rFonts w:cs="Arial"/>
                <w:lang w:val="en-US" w:eastAsia="ko-KR"/>
              </w:rPr>
              <w:t>No</w:t>
            </w:r>
          </w:p>
        </w:tc>
        <w:tc>
          <w:tcPr>
            <w:tcW w:w="5778" w:type="dxa"/>
          </w:tcPr>
          <w:p w14:paraId="3913B3E7" w14:textId="77777777" w:rsidR="001170CE" w:rsidRPr="001170CE" w:rsidRDefault="001170CE" w:rsidP="00FC7C2B">
            <w:pPr>
              <w:spacing w:line="276" w:lineRule="auto"/>
              <w:rPr>
                <w:rFonts w:cs="Arial"/>
                <w:lang w:val="en-US"/>
              </w:rPr>
            </w:pPr>
            <w:r>
              <w:rPr>
                <w:rFonts w:cs="Arial"/>
                <w:lang w:val="en-US"/>
              </w:rPr>
              <w:t xml:space="preserve">According to RAN4 LS, </w:t>
            </w:r>
            <w:r w:rsidRPr="00050CE1">
              <w:rPr>
                <w:rFonts w:cs="Arial"/>
                <w:highlight w:val="green"/>
                <w:lang w:val="en-US"/>
              </w:rPr>
              <w:t>it’s clear that both power class can be reported.</w:t>
            </w:r>
            <w:r>
              <w:rPr>
                <w:rFonts w:cs="Arial"/>
                <w:lang w:val="en-US"/>
              </w:rPr>
              <w:t xml:space="preserve"> An</w:t>
            </w:r>
            <w:r w:rsidRPr="001170CE">
              <w:rPr>
                <w:rFonts w:cs="Arial"/>
                <w:lang w:val="en-US"/>
              </w:rPr>
              <w:t xml:space="preserve">d </w:t>
            </w:r>
            <w:r w:rsidRPr="00050CE1">
              <w:rPr>
                <w:rFonts w:cs="Arial"/>
                <w:lang w:eastAsia="ko-KR"/>
              </w:rPr>
              <w:t>ue-PowerClassPerBandPerBC-r17</w:t>
            </w:r>
            <w:r w:rsidRPr="001170CE">
              <w:rPr>
                <w:rFonts w:cs="Arial"/>
                <w:lang w:eastAsia="ko-KR"/>
              </w:rPr>
              <w:t xml:space="preserve"> is used to decide the power class of the individual band within the BC. </w:t>
            </w:r>
          </w:p>
          <w:p w14:paraId="43E967E7" w14:textId="77777777" w:rsidR="001170CE" w:rsidRPr="00DB5D7E" w:rsidRDefault="001170CE" w:rsidP="00FC7C2B">
            <w:pPr>
              <w:spacing w:line="276" w:lineRule="auto"/>
              <w:rPr>
                <w:rFonts w:cs="Arial"/>
                <w:i/>
                <w:iCs/>
                <w:lang w:val="en-US"/>
              </w:rPr>
            </w:pPr>
            <w:r w:rsidRPr="001170CE">
              <w:rPr>
                <w:rFonts w:cs="Arial"/>
                <w:b/>
                <w:i/>
                <w:iCs/>
                <w:lang w:eastAsia="ko-KR"/>
              </w:rPr>
              <w:t>Response to 2):</w:t>
            </w:r>
            <w:r w:rsidRPr="001170CE">
              <w:rPr>
                <w:rFonts w:cs="Arial"/>
                <w:i/>
                <w:iCs/>
                <w:lang w:eastAsia="ko-KR"/>
              </w:rPr>
              <w:t xml:space="preserve"> ue-PowerClassPerBandPerBC-r17 indicates the power class that a UE supports for each individual band within a given band combination, while </w:t>
            </w:r>
            <w:proofErr w:type="spellStart"/>
            <w:r w:rsidRPr="00050CE1">
              <w:rPr>
                <w:rFonts w:cs="Arial"/>
                <w:i/>
                <w:iCs/>
                <w:lang w:eastAsia="ko-KR"/>
              </w:rPr>
              <w:t>powerClass</w:t>
            </w:r>
            <w:proofErr w:type="spellEnd"/>
            <w:r w:rsidRPr="00050CE1">
              <w:rPr>
                <w:rFonts w:cs="Arial"/>
                <w:i/>
                <w:iCs/>
                <w:lang w:eastAsia="ko-KR"/>
              </w:rPr>
              <w:t xml:space="preserve"> or powerClass-v1610 indicates the power class for this band combination, in other words, the maximum total output power</w:t>
            </w:r>
            <w:r w:rsidRPr="001170CE">
              <w:rPr>
                <w:rFonts w:cs="Arial"/>
                <w:i/>
                <w:iCs/>
                <w:lang w:eastAsia="ko-KR"/>
              </w:rPr>
              <w:t xml:space="preserve">. If indicated, </w:t>
            </w:r>
            <w:r w:rsidRPr="00050CE1">
              <w:rPr>
                <w:rFonts w:cs="Arial"/>
                <w:i/>
                <w:iCs/>
                <w:lang w:eastAsia="ko-KR"/>
              </w:rPr>
              <w:t xml:space="preserve">ue-PowerClassPerBandPerBC-r17 shall supersede other power class capabilities such as </w:t>
            </w:r>
            <w:proofErr w:type="spellStart"/>
            <w:r w:rsidRPr="00050CE1">
              <w:rPr>
                <w:rFonts w:cs="Arial"/>
                <w:i/>
                <w:iCs/>
                <w:lang w:eastAsia="ko-KR"/>
              </w:rPr>
              <w:t>ue-</w:t>
            </w:r>
            <w:r w:rsidRPr="00050CE1">
              <w:rPr>
                <w:rFonts w:cs="Arial"/>
                <w:i/>
                <w:iCs/>
                <w:lang w:eastAsia="ko-KR"/>
              </w:rPr>
              <w:lastRenderedPageBreak/>
              <w:t>PowerClass</w:t>
            </w:r>
            <w:proofErr w:type="spellEnd"/>
            <w:r w:rsidRPr="00050CE1">
              <w:rPr>
                <w:rFonts w:cs="Arial"/>
                <w:i/>
                <w:iCs/>
                <w:lang w:eastAsia="ko-KR"/>
              </w:rPr>
              <w:t>/</w:t>
            </w:r>
            <w:proofErr w:type="spellStart"/>
            <w:r w:rsidRPr="00050CE1">
              <w:rPr>
                <w:rFonts w:cs="Arial"/>
                <w:i/>
                <w:iCs/>
                <w:lang w:eastAsia="ko-KR"/>
              </w:rPr>
              <w:t>powerClass</w:t>
            </w:r>
            <w:proofErr w:type="spellEnd"/>
            <w:r w:rsidRPr="00050CE1">
              <w:rPr>
                <w:rFonts w:cs="Arial"/>
                <w:i/>
                <w:iCs/>
                <w:lang w:eastAsia="ko-KR"/>
              </w:rPr>
              <w:t xml:space="preserve"> and its extensions in determining the power class of the individual bands within a band combination</w:t>
            </w:r>
            <w:r w:rsidRPr="001170CE">
              <w:rPr>
                <w:rFonts w:cs="Arial"/>
                <w:i/>
                <w:iCs/>
                <w:lang w:eastAsia="ko-KR"/>
              </w:rPr>
              <w:t>.</w:t>
            </w:r>
          </w:p>
        </w:tc>
      </w:tr>
      <w:tr w:rsidR="001170CE" w14:paraId="53AF1A15" w14:textId="77777777" w:rsidTr="00FC7C2B">
        <w:tc>
          <w:tcPr>
            <w:tcW w:w="1396" w:type="dxa"/>
          </w:tcPr>
          <w:p w14:paraId="0598248C" w14:textId="77777777" w:rsidR="001170CE" w:rsidRDefault="001170CE" w:rsidP="00FC7C2B">
            <w:pPr>
              <w:spacing w:line="276" w:lineRule="auto"/>
              <w:rPr>
                <w:rFonts w:cs="Arial"/>
                <w:lang w:val="en-US" w:eastAsia="ko-KR"/>
              </w:rPr>
            </w:pPr>
            <w:r>
              <w:rPr>
                <w:rFonts w:cs="Arial"/>
                <w:lang w:val="en-US" w:eastAsia="ko-KR"/>
              </w:rPr>
              <w:lastRenderedPageBreak/>
              <w:t>Ericsson</w:t>
            </w:r>
          </w:p>
        </w:tc>
        <w:tc>
          <w:tcPr>
            <w:tcW w:w="1295" w:type="dxa"/>
          </w:tcPr>
          <w:p w14:paraId="38BEB78C" w14:textId="77777777" w:rsidR="001170CE" w:rsidRDefault="001170CE" w:rsidP="00FC7C2B">
            <w:pPr>
              <w:spacing w:line="276" w:lineRule="auto"/>
              <w:rPr>
                <w:rFonts w:cs="Arial"/>
                <w:lang w:val="en-US" w:eastAsia="ko-KR"/>
              </w:rPr>
            </w:pPr>
            <w:r w:rsidRPr="00050CE1">
              <w:rPr>
                <w:rFonts w:cs="Arial"/>
                <w:highlight w:val="green"/>
                <w:lang w:val="en-US" w:eastAsia="ko-KR"/>
              </w:rPr>
              <w:t>Yes</w:t>
            </w:r>
          </w:p>
        </w:tc>
        <w:tc>
          <w:tcPr>
            <w:tcW w:w="1386" w:type="dxa"/>
          </w:tcPr>
          <w:p w14:paraId="0794418A" w14:textId="77777777" w:rsidR="001170CE" w:rsidRDefault="001170CE" w:rsidP="00FC7C2B">
            <w:pPr>
              <w:spacing w:line="276" w:lineRule="auto"/>
              <w:rPr>
                <w:rFonts w:cs="Arial"/>
                <w:lang w:val="en-US" w:eastAsia="ko-KR"/>
              </w:rPr>
            </w:pPr>
            <w:r>
              <w:rPr>
                <w:rFonts w:cs="Arial"/>
                <w:lang w:val="en-US" w:eastAsia="ko-KR"/>
              </w:rPr>
              <w:t>No</w:t>
            </w:r>
          </w:p>
        </w:tc>
        <w:tc>
          <w:tcPr>
            <w:tcW w:w="5778" w:type="dxa"/>
          </w:tcPr>
          <w:p w14:paraId="5DA31024" w14:textId="77777777" w:rsidR="001170CE" w:rsidRDefault="001170CE" w:rsidP="00FC7C2B">
            <w:pPr>
              <w:spacing w:line="276" w:lineRule="auto"/>
              <w:rPr>
                <w:rFonts w:cs="Arial"/>
                <w:lang w:val="en-US" w:eastAsia="ko-KR"/>
              </w:rPr>
            </w:pPr>
            <w:r>
              <w:rPr>
                <w:rFonts w:cs="Arial"/>
                <w:lang w:val="en-US" w:eastAsia="ko-KR"/>
              </w:rPr>
              <w:t>See our response in Q2.</w:t>
            </w:r>
          </w:p>
        </w:tc>
      </w:tr>
      <w:tr w:rsidR="001170CE" w14:paraId="7D6F1493" w14:textId="77777777" w:rsidTr="00FC7C2B">
        <w:tc>
          <w:tcPr>
            <w:tcW w:w="1396" w:type="dxa"/>
          </w:tcPr>
          <w:p w14:paraId="7F886BC5" w14:textId="77777777" w:rsidR="001170CE" w:rsidRDefault="001170CE" w:rsidP="00FC7C2B">
            <w:pPr>
              <w:spacing w:line="276" w:lineRule="auto"/>
              <w:rPr>
                <w:rFonts w:cs="Arial"/>
                <w:lang w:val="en-US" w:eastAsia="ko-KR"/>
              </w:rPr>
            </w:pPr>
            <w:r>
              <w:rPr>
                <w:rFonts w:cs="Arial"/>
                <w:lang w:val="en-US" w:eastAsia="ko-KR"/>
              </w:rPr>
              <w:t>Nokia, Nokia Shanghai Bell</w:t>
            </w:r>
          </w:p>
        </w:tc>
        <w:tc>
          <w:tcPr>
            <w:tcW w:w="1295" w:type="dxa"/>
          </w:tcPr>
          <w:p w14:paraId="2F9B6418" w14:textId="77777777" w:rsidR="001170CE" w:rsidRDefault="001170CE" w:rsidP="00FC7C2B">
            <w:pPr>
              <w:spacing w:line="276" w:lineRule="auto"/>
              <w:rPr>
                <w:rFonts w:cs="Arial"/>
                <w:lang w:val="en-US" w:eastAsia="ko-KR"/>
              </w:rPr>
            </w:pPr>
            <w:r>
              <w:rPr>
                <w:rFonts w:cs="Arial"/>
                <w:lang w:val="en-US" w:eastAsia="ko-KR"/>
              </w:rPr>
              <w:t>See comment</w:t>
            </w:r>
          </w:p>
        </w:tc>
        <w:tc>
          <w:tcPr>
            <w:tcW w:w="1386" w:type="dxa"/>
          </w:tcPr>
          <w:p w14:paraId="775BCC8D" w14:textId="77777777" w:rsidR="001170CE" w:rsidRDefault="001170CE" w:rsidP="00FC7C2B">
            <w:pPr>
              <w:spacing w:line="276" w:lineRule="auto"/>
              <w:rPr>
                <w:rFonts w:cs="Arial"/>
                <w:lang w:val="en-US" w:eastAsia="ko-KR"/>
              </w:rPr>
            </w:pPr>
            <w:r>
              <w:rPr>
                <w:rFonts w:cs="Arial"/>
                <w:lang w:val="en-US" w:eastAsia="ko-KR"/>
              </w:rPr>
              <w:t>Partly yes</w:t>
            </w:r>
          </w:p>
        </w:tc>
        <w:tc>
          <w:tcPr>
            <w:tcW w:w="5778" w:type="dxa"/>
          </w:tcPr>
          <w:p w14:paraId="17C32347" w14:textId="77777777" w:rsidR="001170CE" w:rsidRDefault="001170CE" w:rsidP="00FC7C2B">
            <w:pPr>
              <w:spacing w:line="276" w:lineRule="auto"/>
              <w:rPr>
                <w:rFonts w:cs="Arial"/>
                <w:lang w:val="en-US" w:eastAsia="ko-KR"/>
              </w:rPr>
            </w:pPr>
            <w:r>
              <w:rPr>
                <w:rFonts w:cs="Arial"/>
                <w:lang w:val="en-US" w:eastAsia="ko-KR"/>
              </w:rPr>
              <w:t xml:space="preserve">We agree that there is some ambiguity in how to interpret “supersede”: It should be noted which parameters are superseded and which are not. </w:t>
            </w:r>
          </w:p>
          <w:p w14:paraId="342D1D8E" w14:textId="77777777" w:rsidR="001170CE" w:rsidRDefault="001170CE" w:rsidP="00FC7C2B">
            <w:pPr>
              <w:spacing w:line="276" w:lineRule="auto"/>
              <w:rPr>
                <w:rFonts w:cs="Arial"/>
                <w:lang w:val="en-US" w:eastAsia="ko-KR"/>
              </w:rPr>
            </w:pPr>
            <w:r>
              <w:rPr>
                <w:rFonts w:cs="Arial"/>
                <w:lang w:val="en-US" w:eastAsia="ko-KR"/>
              </w:rPr>
              <w:t>In our understanding, if the per-BC uses PC2 and per-band-per-BC uses PC2, UE still limits to PC2 despite the capability signaling (nominally) supporting PC2+PC2 for inter-band cases. This is elaborated with the following example:</w:t>
            </w:r>
          </w:p>
          <w:p w14:paraId="41D3A45B" w14:textId="77777777" w:rsidR="001170CE" w:rsidRPr="00050CE1" w:rsidRDefault="001170CE" w:rsidP="00FC7C2B">
            <w:pPr>
              <w:spacing w:line="276" w:lineRule="auto"/>
              <w:rPr>
                <w:rFonts w:cs="Arial"/>
                <w:highlight w:val="green"/>
                <w:lang w:val="en-US" w:eastAsia="ko-KR"/>
              </w:rPr>
            </w:pPr>
            <w:r w:rsidRPr="00050CE1">
              <w:rPr>
                <w:rFonts w:cs="Arial"/>
                <w:highlight w:val="green"/>
                <w:lang w:val="en-US" w:eastAsia="ko-KR"/>
              </w:rPr>
              <w:t>Let’s assume a case of CA_n1A-</w:t>
            </w:r>
            <w:proofErr w:type="gramStart"/>
            <w:r w:rsidRPr="00050CE1">
              <w:rPr>
                <w:rFonts w:cs="Arial"/>
                <w:highlight w:val="green"/>
                <w:lang w:val="en-US" w:eastAsia="ko-KR"/>
              </w:rPr>
              <w:t>n78A</w:t>
            </w:r>
            <w:proofErr w:type="gramEnd"/>
          </w:p>
          <w:p w14:paraId="6F5513BE" w14:textId="77777777" w:rsidR="001170CE" w:rsidRPr="00050CE1" w:rsidRDefault="001170CE" w:rsidP="001170CE">
            <w:pPr>
              <w:numPr>
                <w:ilvl w:val="0"/>
                <w:numId w:val="24"/>
              </w:numPr>
              <w:overflowPunct/>
              <w:autoSpaceDE/>
              <w:autoSpaceDN/>
              <w:adjustRightInd/>
              <w:spacing w:after="0" w:line="276" w:lineRule="auto"/>
              <w:ind w:left="714" w:hanging="357"/>
              <w:jc w:val="left"/>
              <w:textAlignment w:val="auto"/>
              <w:rPr>
                <w:rFonts w:cs="Arial"/>
                <w:highlight w:val="green"/>
                <w:lang w:val="en-US" w:eastAsia="ko-KR"/>
              </w:rPr>
            </w:pPr>
            <w:proofErr w:type="spellStart"/>
            <w:r w:rsidRPr="00050CE1">
              <w:rPr>
                <w:rFonts w:cs="Arial"/>
                <w:highlight w:val="green"/>
                <w:lang w:val="en-US" w:eastAsia="ko-KR"/>
              </w:rPr>
              <w:t>Powerclass</w:t>
            </w:r>
            <w:proofErr w:type="spellEnd"/>
            <w:r w:rsidRPr="00050CE1">
              <w:rPr>
                <w:rFonts w:cs="Arial"/>
                <w:highlight w:val="green"/>
                <w:lang w:val="en-US" w:eastAsia="ko-KR"/>
              </w:rPr>
              <w:t xml:space="preserve"> CA_n1A-n78A: PC2  </w:t>
            </w:r>
          </w:p>
          <w:p w14:paraId="2DE35450" w14:textId="77777777" w:rsidR="001170CE" w:rsidRPr="00050CE1" w:rsidRDefault="001170CE" w:rsidP="001170CE">
            <w:pPr>
              <w:numPr>
                <w:ilvl w:val="0"/>
                <w:numId w:val="24"/>
              </w:numPr>
              <w:overflowPunct/>
              <w:autoSpaceDE/>
              <w:autoSpaceDN/>
              <w:adjustRightInd/>
              <w:spacing w:after="0" w:line="276" w:lineRule="auto"/>
              <w:ind w:left="714" w:hanging="357"/>
              <w:jc w:val="left"/>
              <w:textAlignment w:val="auto"/>
              <w:rPr>
                <w:rFonts w:cs="Arial"/>
                <w:highlight w:val="green"/>
                <w:lang w:val="en-US" w:eastAsia="ko-KR"/>
              </w:rPr>
            </w:pPr>
            <w:r w:rsidRPr="00050CE1">
              <w:rPr>
                <w:rFonts w:cs="Arial"/>
                <w:highlight w:val="green"/>
                <w:lang w:val="en-US" w:eastAsia="ko-KR"/>
              </w:rPr>
              <w:t xml:space="preserve">ue-PowerClassPerBandPerBC-r17 for n78A: PC2 </w:t>
            </w:r>
          </w:p>
          <w:p w14:paraId="0526574F" w14:textId="77777777" w:rsidR="001170CE" w:rsidRPr="00050CE1" w:rsidRDefault="001170CE" w:rsidP="001170CE">
            <w:pPr>
              <w:numPr>
                <w:ilvl w:val="0"/>
                <w:numId w:val="24"/>
              </w:numPr>
              <w:overflowPunct/>
              <w:autoSpaceDE/>
              <w:autoSpaceDN/>
              <w:adjustRightInd/>
              <w:spacing w:after="0" w:line="276" w:lineRule="auto"/>
              <w:ind w:left="714" w:hanging="357"/>
              <w:jc w:val="left"/>
              <w:textAlignment w:val="auto"/>
              <w:rPr>
                <w:rFonts w:cs="Arial"/>
                <w:highlight w:val="green"/>
                <w:lang w:val="en-US" w:eastAsia="ko-KR"/>
              </w:rPr>
            </w:pPr>
            <w:r w:rsidRPr="00050CE1">
              <w:rPr>
                <w:rFonts w:cs="Arial"/>
                <w:highlight w:val="green"/>
                <w:lang w:val="en-US" w:eastAsia="ko-KR"/>
              </w:rPr>
              <w:t>ue-PowerClassPerBandPerBC-r17 for n1A: PC2</w:t>
            </w:r>
          </w:p>
          <w:p w14:paraId="2AF027CD" w14:textId="77777777" w:rsidR="001170CE" w:rsidRDefault="001170CE" w:rsidP="00FC7C2B">
            <w:pPr>
              <w:spacing w:line="276" w:lineRule="auto"/>
              <w:rPr>
                <w:rFonts w:cs="Arial"/>
                <w:lang w:val="en-US" w:eastAsia="ko-KR"/>
              </w:rPr>
            </w:pPr>
            <w:r w:rsidRPr="00050CE1">
              <w:rPr>
                <w:rFonts w:cs="Arial"/>
                <w:highlight w:val="green"/>
                <w:lang w:val="en-US" w:eastAsia="ko-KR"/>
              </w:rPr>
              <w:t>The UE shall follow the restriction that the total transmit power for CA_n1A-n78A is limited to PC2.</w:t>
            </w:r>
            <w:r>
              <w:rPr>
                <w:rFonts w:cs="Arial"/>
                <w:lang w:val="en-US" w:eastAsia="ko-KR"/>
              </w:rPr>
              <w:t xml:space="preserve"> </w:t>
            </w:r>
          </w:p>
          <w:p w14:paraId="5A339C7E" w14:textId="77777777" w:rsidR="001170CE" w:rsidRPr="004416A2" w:rsidRDefault="001170CE" w:rsidP="00FC7C2B">
            <w:pPr>
              <w:spacing w:line="276" w:lineRule="auto"/>
              <w:rPr>
                <w:rFonts w:cs="Arial"/>
                <w:lang w:val="en-US" w:eastAsia="ko-KR"/>
              </w:rPr>
            </w:pPr>
            <w:r>
              <w:rPr>
                <w:rFonts w:cs="Arial"/>
                <w:lang w:val="en-US" w:eastAsia="ko-KR"/>
              </w:rPr>
              <w:t>As per our u</w:t>
            </w:r>
            <w:r w:rsidRPr="004416A2">
              <w:rPr>
                <w:rFonts w:cs="Arial"/>
                <w:lang w:val="en-US" w:eastAsia="ko-KR"/>
              </w:rPr>
              <w:t>nderstanding, RAN4 intention was that UE shall follow both per-BC and per-band-per-BC power classes, but the latter does supersede the per-band power class.</w:t>
            </w:r>
          </w:p>
          <w:p w14:paraId="09077062" w14:textId="77777777" w:rsidR="001170CE" w:rsidRDefault="001170CE" w:rsidP="00FC7C2B">
            <w:pPr>
              <w:spacing w:line="276" w:lineRule="auto"/>
              <w:rPr>
                <w:rFonts w:cs="Arial"/>
                <w:lang w:val="en-US" w:eastAsia="ko-KR"/>
              </w:rPr>
            </w:pPr>
            <w:r>
              <w:rPr>
                <w:rFonts w:cs="Arial"/>
                <w:lang w:val="en-US" w:eastAsia="ko-KR"/>
              </w:rPr>
              <w:t xml:space="preserve">In summary, </w:t>
            </w:r>
            <w:proofErr w:type="gramStart"/>
            <w:r>
              <w:rPr>
                <w:rFonts w:cs="Arial"/>
                <w:lang w:val="en-US" w:eastAsia="ko-KR"/>
              </w:rPr>
              <w:t>If</w:t>
            </w:r>
            <w:proofErr w:type="gramEnd"/>
            <w:r>
              <w:rPr>
                <w:rFonts w:cs="Arial"/>
                <w:lang w:val="en-US" w:eastAsia="ko-KR"/>
              </w:rPr>
              <w:t xml:space="preserve"> companies cannot agree to one interpretation, we suggest that RAN2 sends an LS to RAN4 to inquire about their understanding. Or we could simply postpone the discussion to next meeting to allow companies to better talk to their RAN4 colleagues.</w:t>
            </w:r>
          </w:p>
        </w:tc>
      </w:tr>
      <w:tr w:rsidR="001170CE" w14:paraId="49612921" w14:textId="77777777" w:rsidTr="00FC7C2B">
        <w:tc>
          <w:tcPr>
            <w:tcW w:w="1396" w:type="dxa"/>
          </w:tcPr>
          <w:p w14:paraId="2975355A" w14:textId="77777777" w:rsidR="001170CE" w:rsidRDefault="001170CE" w:rsidP="00FC7C2B">
            <w:pPr>
              <w:spacing w:line="276" w:lineRule="auto"/>
              <w:rPr>
                <w:rFonts w:cs="Arial"/>
                <w:lang w:val="en-US" w:eastAsia="ko-KR"/>
              </w:rPr>
            </w:pPr>
            <w:r>
              <w:rPr>
                <w:rFonts w:cs="Arial" w:hint="eastAsia"/>
                <w:lang w:val="en-US" w:eastAsia="ko-KR"/>
              </w:rPr>
              <w:t>Samsung</w:t>
            </w:r>
          </w:p>
        </w:tc>
        <w:tc>
          <w:tcPr>
            <w:tcW w:w="1295" w:type="dxa"/>
          </w:tcPr>
          <w:p w14:paraId="108C918B" w14:textId="77777777" w:rsidR="001170CE" w:rsidRDefault="001170CE" w:rsidP="00FC7C2B">
            <w:pPr>
              <w:spacing w:line="276" w:lineRule="auto"/>
              <w:rPr>
                <w:rFonts w:cs="Arial"/>
                <w:lang w:val="en-US" w:eastAsia="ko-KR"/>
              </w:rPr>
            </w:pPr>
            <w:r w:rsidRPr="00050CE1">
              <w:rPr>
                <w:rFonts w:cs="Arial"/>
                <w:highlight w:val="green"/>
                <w:lang w:val="en-US" w:eastAsia="ko-KR"/>
              </w:rPr>
              <w:t>Yes</w:t>
            </w:r>
          </w:p>
        </w:tc>
        <w:tc>
          <w:tcPr>
            <w:tcW w:w="1386" w:type="dxa"/>
          </w:tcPr>
          <w:p w14:paraId="7BB83EC9" w14:textId="77777777" w:rsidR="001170CE" w:rsidRDefault="001170CE" w:rsidP="00FC7C2B">
            <w:pPr>
              <w:spacing w:line="276" w:lineRule="auto"/>
              <w:rPr>
                <w:rFonts w:cs="Arial"/>
                <w:lang w:val="en-US" w:eastAsia="ko-KR"/>
              </w:rPr>
            </w:pPr>
            <w:r>
              <w:rPr>
                <w:rFonts w:cs="Arial" w:hint="eastAsia"/>
                <w:lang w:val="en-US" w:eastAsia="ko-KR"/>
              </w:rPr>
              <w:t>No</w:t>
            </w:r>
          </w:p>
        </w:tc>
        <w:tc>
          <w:tcPr>
            <w:tcW w:w="5778" w:type="dxa"/>
          </w:tcPr>
          <w:p w14:paraId="664D952F" w14:textId="77777777" w:rsidR="001170CE" w:rsidRDefault="001170CE" w:rsidP="00FC7C2B">
            <w:pPr>
              <w:spacing w:line="276" w:lineRule="auto"/>
              <w:rPr>
                <w:rFonts w:cs="Arial"/>
                <w:lang w:val="en-US" w:eastAsia="ko-KR"/>
              </w:rPr>
            </w:pPr>
            <w:r>
              <w:rPr>
                <w:rFonts w:cs="Arial" w:hint="eastAsia"/>
                <w:lang w:val="en-US" w:eastAsia="ko-KR"/>
              </w:rPr>
              <w:t>See our comment in Q2.</w:t>
            </w:r>
          </w:p>
        </w:tc>
      </w:tr>
    </w:tbl>
    <w:p w14:paraId="6DE47FB3" w14:textId="131AB0D9" w:rsidR="001170CE" w:rsidRDefault="001170CE" w:rsidP="001170CE">
      <w:pPr>
        <w:spacing w:beforeLines="50" w:before="120"/>
      </w:pPr>
      <w:r>
        <w:rPr>
          <w:rFonts w:hint="eastAsia"/>
        </w:rPr>
        <w:t>W</w:t>
      </w:r>
      <w:r>
        <w:t xml:space="preserve">hile there seem more voices </w:t>
      </w:r>
      <w:r w:rsidRPr="00050CE1">
        <w:rPr>
          <w:highlight w:val="green"/>
        </w:rPr>
        <w:t>supporting</w:t>
      </w:r>
      <w:r>
        <w:t xml:space="preserve"> the view, there were voices </w:t>
      </w:r>
      <w:r w:rsidRPr="00050CE1">
        <w:rPr>
          <w:highlight w:val="red"/>
        </w:rPr>
        <w:t>disagreeing</w:t>
      </w:r>
      <w:r>
        <w:t xml:space="preserve"> </w:t>
      </w:r>
      <w:r w:rsidR="001B1C6C">
        <w:t xml:space="preserve">with </w:t>
      </w:r>
      <w:r>
        <w:t xml:space="preserve">the intention. </w:t>
      </w:r>
    </w:p>
    <w:p w14:paraId="53F03BDE" w14:textId="377D508F" w:rsidR="001170CE" w:rsidRDefault="001170CE" w:rsidP="00050CE1">
      <w:pPr>
        <w:spacing w:beforeLines="50" w:before="120"/>
      </w:pPr>
      <w:proofErr w:type="gramStart"/>
      <w:r>
        <w:rPr>
          <w:rFonts w:hint="eastAsia"/>
        </w:rPr>
        <w:t>S</w:t>
      </w:r>
      <w:r>
        <w:t>o</w:t>
      </w:r>
      <w:proofErr w:type="gramEnd"/>
      <w:r>
        <w:t xml:space="preserve"> we can further check </w:t>
      </w:r>
      <w:r w:rsidR="001B1C6C">
        <w:t xml:space="preserve">the </w:t>
      </w:r>
      <w:r>
        <w:t>companies view at 122, if still not converging, it is safer to send a</w:t>
      </w:r>
      <w:r w:rsidR="001B1C6C">
        <w:t>n</w:t>
      </w:r>
      <w:r>
        <w:t xml:space="preserve"> LS. </w:t>
      </w:r>
    </w:p>
    <w:p w14:paraId="1B5DCD83" w14:textId="24A441D2" w:rsidR="003E6D6D" w:rsidRDefault="003E6D6D" w:rsidP="00050CE1">
      <w:pPr>
        <w:spacing w:beforeLines="50" w:before="120"/>
      </w:pPr>
      <w:r>
        <w:t xml:space="preserve">Two </w:t>
      </w:r>
      <w:proofErr w:type="spellStart"/>
      <w:r>
        <w:t>additionals</w:t>
      </w:r>
      <w:proofErr w:type="spellEnd"/>
      <w:r>
        <w:t xml:space="preserve"> points as follows: </w:t>
      </w:r>
    </w:p>
    <w:p w14:paraId="7097400A" w14:textId="5A64FBF6" w:rsidR="003E6D6D" w:rsidRDefault="003E6D6D" w:rsidP="00050CE1">
      <w:pPr>
        <w:spacing w:beforeLines="50" w:before="120"/>
      </w:pPr>
      <w:r>
        <w:rPr>
          <w:rFonts w:hint="eastAsia"/>
        </w:rPr>
        <w:t>F</w:t>
      </w:r>
      <w:r>
        <w:t xml:space="preserve">irstly, this issue has nothing to do with the </w:t>
      </w:r>
      <w:r w:rsidRPr="003E6D6D">
        <w:t>higherPowerLimit-r17</w:t>
      </w:r>
      <w:r>
        <w:t xml:space="preserve">, i.e., indeed the presence of </w:t>
      </w:r>
      <w:r w:rsidRPr="003E6D6D">
        <w:t>higherPowerLimit-r17</w:t>
      </w:r>
      <w:r>
        <w:t xml:space="preserve"> means the per-BC power class does not need to be considered. </w:t>
      </w:r>
    </w:p>
    <w:p w14:paraId="2AD1DAD0" w14:textId="5D6098DB" w:rsidR="003E6D6D" w:rsidRDefault="003E6D6D" w:rsidP="003E6D6D">
      <w:pPr>
        <w:pBdr>
          <w:top w:val="single" w:sz="4" w:space="1" w:color="auto"/>
          <w:left w:val="single" w:sz="4" w:space="4" w:color="auto"/>
          <w:bottom w:val="single" w:sz="4" w:space="1" w:color="auto"/>
          <w:right w:val="single" w:sz="4" w:space="4" w:color="auto"/>
        </w:pBdr>
        <w:spacing w:beforeLines="50" w:before="120"/>
      </w:pPr>
      <w:r>
        <w:t>NOTE 7:</w:t>
      </w:r>
      <w:r>
        <w:tab/>
        <w:t xml:space="preserve">The UE that supports PC3 within an </w:t>
      </w:r>
      <w:r>
        <w:rPr>
          <w:rFonts w:hint="eastAsia"/>
        </w:rPr>
        <w:t xml:space="preserve">NR </w:t>
      </w:r>
      <w:r>
        <w:t xml:space="preserve">TDD or </w:t>
      </w:r>
      <w:r>
        <w:rPr>
          <w:rFonts w:hint="eastAsia"/>
        </w:rPr>
        <w:t>FDD band</w:t>
      </w:r>
      <w:r>
        <w:t xml:space="preserve"> and supports PC2 within a second NR</w:t>
      </w:r>
      <w:r>
        <w:rPr>
          <w:rFonts w:hint="eastAsia"/>
        </w:rPr>
        <w:t xml:space="preserve"> TDD band</w:t>
      </w:r>
      <w:r>
        <w:t xml:space="preserve"> may signal a</w:t>
      </w:r>
      <w:bookmarkStart w:id="6" w:name="OLE_LINK4"/>
      <w:r>
        <w:t xml:space="preserve"> </w:t>
      </w:r>
      <w:r>
        <w:rPr>
          <w:bCs/>
          <w:i/>
        </w:rPr>
        <w:t>higherPowerLimit-r17</w:t>
      </w:r>
      <w:r>
        <w:rPr>
          <w:rFonts w:hint="eastAsia"/>
          <w:bCs/>
          <w:i/>
          <w:lang w:val="en-US"/>
        </w:rPr>
        <w:t xml:space="preserve"> </w:t>
      </w:r>
      <w:r>
        <w:rPr>
          <w:lang w:bidi="bn-IN"/>
        </w:rPr>
        <w:t xml:space="preserve">capability </w:t>
      </w:r>
      <w:bookmarkEnd w:id="6"/>
      <w:r>
        <w:rPr>
          <w:lang w:bidi="bn-IN"/>
        </w:rPr>
        <w:t xml:space="preserve">whereby the maximum output power indicated in the table may be exceeded in accordance with sub-clause </w:t>
      </w:r>
      <w:r>
        <w:t xml:space="preserve">6.2A.4.1.3. </w:t>
      </w:r>
      <w:r w:rsidRPr="003E6D6D">
        <w:rPr>
          <w:highlight w:val="yellow"/>
        </w:rPr>
        <w:t xml:space="preserve">The power classes referenced are according to the reported </w:t>
      </w:r>
      <w:r w:rsidRPr="003E6D6D">
        <w:rPr>
          <w:bCs/>
          <w:i/>
          <w:highlight w:val="yellow"/>
        </w:rPr>
        <w:t>ue-PowerClassPerBandPerBC-r17</w:t>
      </w:r>
      <w:r w:rsidRPr="003E6D6D">
        <w:rPr>
          <w:rFonts w:hint="eastAsia"/>
          <w:bCs/>
          <w:i/>
          <w:highlight w:val="yellow"/>
          <w:lang w:val="en-US"/>
        </w:rPr>
        <w:t xml:space="preserve"> </w:t>
      </w:r>
      <w:r w:rsidRPr="003E6D6D">
        <w:rPr>
          <w:highlight w:val="yellow"/>
        </w:rPr>
        <w:t xml:space="preserve">if indicated or </w:t>
      </w:r>
      <w:proofErr w:type="spellStart"/>
      <w:r w:rsidRPr="003E6D6D">
        <w:rPr>
          <w:highlight w:val="yellow"/>
        </w:rPr>
        <w:t>ue-PowerClass</w:t>
      </w:r>
      <w:proofErr w:type="spellEnd"/>
      <w:r w:rsidRPr="003E6D6D">
        <w:rPr>
          <w:highlight w:val="yellow"/>
        </w:rPr>
        <w:t xml:space="preserve"> otherwise</w:t>
      </w:r>
      <w:r>
        <w:t>.</w:t>
      </w:r>
    </w:p>
    <w:p w14:paraId="36747189" w14:textId="1AF2A230" w:rsidR="003E6D6D" w:rsidRDefault="003E6D6D" w:rsidP="00050CE1">
      <w:pPr>
        <w:spacing w:beforeLines="50" w:before="120"/>
      </w:pPr>
      <w:r>
        <w:rPr>
          <w:rFonts w:hint="eastAsia"/>
        </w:rPr>
        <w:t>S</w:t>
      </w:r>
      <w:r>
        <w:t xml:space="preserve">econdly, for the following </w:t>
      </w:r>
      <w:r w:rsidRPr="003E6D6D">
        <w:rPr>
          <w:shd w:val="clear" w:color="auto" w:fill="FFFF00"/>
        </w:rPr>
        <w:t>part</w:t>
      </w:r>
    </w:p>
    <w:p w14:paraId="4DE5AB43" w14:textId="77777777" w:rsidR="003E6D6D" w:rsidRPr="00A94908" w:rsidRDefault="003E6D6D" w:rsidP="003E6D6D">
      <w:pPr>
        <w:pBdr>
          <w:top w:val="single" w:sz="4" w:space="1" w:color="auto"/>
          <w:left w:val="single" w:sz="4" w:space="4" w:color="auto"/>
          <w:bottom w:val="single" w:sz="4" w:space="1" w:color="auto"/>
          <w:right w:val="single" w:sz="4" w:space="4" w:color="auto"/>
        </w:pBdr>
      </w:pPr>
      <w:r w:rsidRPr="00A94908">
        <w:t xml:space="preserve">Response to 2): ue-PowerClassPerBandPerBC-r17 indicates the power class that a UE supports for each individual band within a given band combination, while </w:t>
      </w:r>
      <w:proofErr w:type="spellStart"/>
      <w:r w:rsidRPr="00A94908">
        <w:t>powerClass</w:t>
      </w:r>
      <w:proofErr w:type="spellEnd"/>
      <w:r w:rsidRPr="00A94908">
        <w:t xml:space="preserve"> or powerClass-v1610 indicates the power class for this band combination, in other words, the maximum total output </w:t>
      </w:r>
      <w:proofErr w:type="gramStart"/>
      <w:r w:rsidRPr="00A94908">
        <w:t>power .</w:t>
      </w:r>
      <w:proofErr w:type="gramEnd"/>
      <w:r w:rsidRPr="00A94908">
        <w:t xml:space="preserve"> If indicated, </w:t>
      </w:r>
      <w:r w:rsidRPr="003E6D6D">
        <w:t xml:space="preserve">ue-PowerClassPerBandPerBC-r17 shall supersede other power class capabilities such as </w:t>
      </w:r>
      <w:proofErr w:type="spellStart"/>
      <w:r w:rsidRPr="003E6D6D">
        <w:t>ue-PowerClass</w:t>
      </w:r>
      <w:proofErr w:type="spellEnd"/>
      <w:r w:rsidRPr="003E6D6D">
        <w:t>/</w:t>
      </w:r>
      <w:proofErr w:type="spellStart"/>
      <w:r w:rsidRPr="003E6D6D">
        <w:t>powerClass</w:t>
      </w:r>
      <w:proofErr w:type="spellEnd"/>
      <w:r w:rsidRPr="003E6D6D">
        <w:t xml:space="preserve"> and its extensi</w:t>
      </w:r>
      <w:r w:rsidRPr="00A94908">
        <w:t xml:space="preserve">ons </w:t>
      </w:r>
      <w:r w:rsidRPr="003E6D6D">
        <w:rPr>
          <w:highlight w:val="yellow"/>
        </w:rPr>
        <w:t>in determining the power class of the individual bands within a band combination.</w:t>
      </w:r>
      <w:r w:rsidRPr="00A94908">
        <w:t xml:space="preserve">  </w:t>
      </w:r>
    </w:p>
    <w:p w14:paraId="133D0F7F" w14:textId="77777777" w:rsidR="003E6D6D" w:rsidRDefault="003E6D6D" w:rsidP="00050CE1">
      <w:pPr>
        <w:spacing w:beforeLines="50" w:before="120"/>
      </w:pPr>
      <w:r>
        <w:t>Although there were argument saying there is no problem since the sentence highlight it is for “</w:t>
      </w:r>
      <w:r w:rsidRPr="003E6D6D">
        <w:rPr>
          <w:highlight w:val="yellow"/>
        </w:rPr>
        <w:t>determining the power class of the individual bands</w:t>
      </w:r>
      <w:r>
        <w:t>”. Yet our understanding is that the impact to legacy per-band PC (</w:t>
      </w:r>
      <w:proofErr w:type="spellStart"/>
      <w:r w:rsidRPr="003E6D6D">
        <w:t>ue-PowerClass</w:t>
      </w:r>
      <w:proofErr w:type="spellEnd"/>
      <w:r>
        <w:t>) and per-BC PC (</w:t>
      </w:r>
      <w:proofErr w:type="spellStart"/>
      <w:r w:rsidRPr="003E6D6D">
        <w:t>powerClass</w:t>
      </w:r>
      <w:proofErr w:type="spellEnd"/>
      <w:r>
        <w:t xml:space="preserve">) are different, i.e., </w:t>
      </w:r>
    </w:p>
    <w:p w14:paraId="7EEA843A" w14:textId="77777777" w:rsidR="003E6D6D" w:rsidRDefault="003E6D6D" w:rsidP="003E6D6D">
      <w:pPr>
        <w:pStyle w:val="af7"/>
        <w:numPr>
          <w:ilvl w:val="0"/>
          <w:numId w:val="28"/>
        </w:numPr>
        <w:spacing w:beforeLines="50" w:before="120"/>
      </w:pPr>
      <w:proofErr w:type="gramStart"/>
      <w:r>
        <w:t>Obviously</w:t>
      </w:r>
      <w:proofErr w:type="gramEnd"/>
      <w:r>
        <w:t xml:space="preserve"> the former needs to be considered if r17 per-FS value is absent and does not need to be considered otherwise, but </w:t>
      </w:r>
    </w:p>
    <w:p w14:paraId="0EBB98E8" w14:textId="1977FE48" w:rsidR="003E6D6D" w:rsidRDefault="003E6D6D" w:rsidP="003E6D6D">
      <w:pPr>
        <w:pStyle w:val="af7"/>
        <w:numPr>
          <w:ilvl w:val="0"/>
          <w:numId w:val="28"/>
        </w:numPr>
        <w:spacing w:beforeLines="50" w:before="120"/>
      </w:pPr>
      <w:r>
        <w:lastRenderedPageBreak/>
        <w:t xml:space="preserve">The latter does not make a difference between per-FS value being absent / present. </w:t>
      </w:r>
      <w:proofErr w:type="gramStart"/>
      <w:r>
        <w:t>Regardless</w:t>
      </w:r>
      <w:proofErr w:type="gramEnd"/>
      <w:r>
        <w:t xml:space="preserve"> whether one believes per-BC band affect the problem of “</w:t>
      </w:r>
      <w:r w:rsidRPr="003E6D6D">
        <w:rPr>
          <w:highlight w:val="yellow"/>
        </w:rPr>
        <w:t>determining the power class of the individual bands</w:t>
      </w:r>
      <w:r>
        <w:t>”.</w:t>
      </w:r>
    </w:p>
    <w:p w14:paraId="48F7DE8E" w14:textId="02F74021" w:rsidR="00A94908" w:rsidRDefault="00A94908" w:rsidP="00F444F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34694042"/>
      <w:r>
        <w:rPr>
          <w:rFonts w:hint="eastAsia"/>
        </w:rPr>
        <w:t>R</w:t>
      </w:r>
      <w:r>
        <w:t>AN2 confi</w:t>
      </w:r>
      <w:r w:rsidR="001B1C6C">
        <w:t>rms</w:t>
      </w:r>
      <w:r>
        <w:t xml:space="preserve"> the </w:t>
      </w:r>
      <w:r w:rsidRPr="00A94908">
        <w:t xml:space="preserve">new </w:t>
      </w:r>
      <w:proofErr w:type="spellStart"/>
      <w:r w:rsidRPr="00F444FF">
        <w:rPr>
          <w:i/>
          <w:iCs/>
        </w:rPr>
        <w:t>ue-PowerClassPerBandPerBC</w:t>
      </w:r>
      <w:proofErr w:type="spellEnd"/>
      <w:r w:rsidRPr="00A94908">
        <w:t xml:space="preserve"> and the legacy </w:t>
      </w:r>
      <w:proofErr w:type="spellStart"/>
      <w:r w:rsidRPr="00F444FF">
        <w:rPr>
          <w:i/>
          <w:iCs/>
        </w:rPr>
        <w:t>powerClass</w:t>
      </w:r>
      <w:proofErr w:type="spellEnd"/>
      <w:r>
        <w:t xml:space="preserve"> fields</w:t>
      </w:r>
      <w:r w:rsidRPr="00A94908">
        <w:t xml:space="preserve"> can b</w:t>
      </w:r>
      <w:r>
        <w:t>e both present, and both restriction</w:t>
      </w:r>
      <w:r w:rsidR="00D71ACE">
        <w:t>s</w:t>
      </w:r>
      <w:r>
        <w:t xml:space="preserve"> should be satisfied</w:t>
      </w:r>
      <w:r w:rsidR="002E5703">
        <w:rPr>
          <w:rFonts w:hint="eastAsia"/>
        </w:rPr>
        <w:t>,</w:t>
      </w:r>
      <w:r w:rsidR="003E6D6D">
        <w:t xml:space="preserve"> when </w:t>
      </w:r>
      <w:r w:rsidR="003E6D6D" w:rsidRPr="003E6D6D">
        <w:rPr>
          <w:i/>
          <w:iCs/>
        </w:rPr>
        <w:t>higherPowerLimit-r17</w:t>
      </w:r>
      <w:r w:rsidR="003E6D6D">
        <w:t xml:space="preserve"> is not reported</w:t>
      </w:r>
      <w:r>
        <w:t>. If RAN2 cannot converge on this, send an LS to R4 to confirm.</w:t>
      </w:r>
      <w:bookmarkEnd w:id="7"/>
    </w:p>
    <w:p w14:paraId="0C6C04A5" w14:textId="2C91DB9A" w:rsidR="00E44203" w:rsidRPr="00784EBA" w:rsidRDefault="00E44203" w:rsidP="00784EBA">
      <w:bookmarkStart w:id="8" w:name="_Toc130285439"/>
      <w:bookmarkStart w:id="9" w:name="_Toc130285440"/>
      <w:bookmarkStart w:id="10" w:name="_Toc130285457"/>
      <w:bookmarkStart w:id="11" w:name="_Toc130285467"/>
      <w:bookmarkStart w:id="12" w:name="_Toc130285468"/>
      <w:bookmarkStart w:id="13" w:name="_Toc130285478"/>
      <w:bookmarkStart w:id="14" w:name="_Toc130285494"/>
      <w:bookmarkStart w:id="15" w:name="_Toc130285510"/>
      <w:bookmarkStart w:id="16" w:name="_Toc130285526"/>
      <w:bookmarkStart w:id="17" w:name="_Toc130285542"/>
      <w:bookmarkStart w:id="18" w:name="_Toc130285552"/>
      <w:bookmarkStart w:id="19" w:name="_Toc130285553"/>
      <w:bookmarkStart w:id="20" w:name="_Toc130285554"/>
      <w:bookmarkStart w:id="21" w:name="_Toc130285555"/>
      <w:bookmarkStart w:id="22" w:name="_Toc130285556"/>
      <w:bookmarkStart w:id="23" w:name="_Toc130285557"/>
      <w:bookmarkStart w:id="24" w:name="_Toc130285558"/>
      <w:bookmarkStart w:id="25" w:name="_Toc130285566"/>
      <w:bookmarkStart w:id="26" w:name="_Toc130285567"/>
      <w:bookmarkStart w:id="27" w:name="_Toc130285568"/>
      <w:bookmarkStart w:id="28" w:name="_Toc130285569"/>
      <w:bookmarkStart w:id="29" w:name="_Toc130285570"/>
      <w:bookmarkStart w:id="30" w:name="_Toc130285571"/>
      <w:bookmarkStart w:id="31" w:name="_Toc130285572"/>
      <w:bookmarkStart w:id="32" w:name="_Toc130285573"/>
      <w:bookmarkStart w:id="33" w:name="_Toc130285574"/>
      <w:bookmarkStart w:id="34" w:name="_Toc130285575"/>
      <w:bookmarkStart w:id="35" w:name="_Toc130285588"/>
      <w:bookmarkStart w:id="36" w:name="_Toc130285589"/>
      <w:bookmarkStart w:id="37" w:name="_Toc130285590"/>
      <w:bookmarkStart w:id="38" w:name="_Toc130285591"/>
      <w:bookmarkStart w:id="39" w:name="_Toc130285592"/>
      <w:bookmarkStart w:id="40" w:name="_Toc130285593"/>
      <w:bookmarkStart w:id="41" w:name="_Toc130285594"/>
      <w:bookmarkStart w:id="42" w:name="_Toc130285595"/>
      <w:bookmarkStart w:id="43" w:name="_Toc130285596"/>
      <w:bookmarkStart w:id="44" w:name="_Toc130285597"/>
      <w:bookmarkStart w:id="45" w:name="_Toc130285598"/>
      <w:bookmarkStart w:id="46" w:name="_Toc130285599"/>
      <w:bookmarkStart w:id="47" w:name="_Toc130285600"/>
      <w:bookmarkStart w:id="48" w:name="_Toc130285601"/>
      <w:bookmarkStart w:id="49" w:name="_Toc130285602"/>
      <w:bookmarkStart w:id="50" w:name="_Toc130285603"/>
      <w:bookmarkStart w:id="51" w:name="_Toc130285604"/>
      <w:bookmarkStart w:id="52" w:name="_Toc130285605"/>
      <w:bookmarkStart w:id="53" w:name="_Toc130285606"/>
      <w:bookmarkStart w:id="54" w:name="_Toc130285607"/>
      <w:bookmarkStart w:id="55" w:name="_Toc130285608"/>
      <w:bookmarkStart w:id="56" w:name="_Toc130285609"/>
      <w:bookmarkStart w:id="57" w:name="_Toc130285610"/>
      <w:bookmarkStart w:id="58" w:name="_Toc130285611"/>
      <w:bookmarkStart w:id="59" w:name="_Toc130285612"/>
      <w:bookmarkStart w:id="60" w:name="_Toc130285613"/>
      <w:bookmarkStart w:id="61" w:name="_Toc130285614"/>
      <w:bookmarkStart w:id="62" w:name="_Toc130285615"/>
      <w:bookmarkStart w:id="63" w:name="_Toc122613820"/>
      <w:bookmarkStart w:id="64" w:name="_Toc122614375"/>
      <w:bookmarkStart w:id="65" w:name="_Toc122613821"/>
      <w:bookmarkStart w:id="66" w:name="_Toc122614376"/>
      <w:bookmarkStart w:id="67" w:name="_Toc122613822"/>
      <w:bookmarkStart w:id="68" w:name="_Toc122614377"/>
      <w:bookmarkStart w:id="69" w:name="_Toc122613823"/>
      <w:bookmarkStart w:id="70" w:name="_Toc122614378"/>
      <w:bookmarkStart w:id="71" w:name="_Toc122613824"/>
      <w:bookmarkStart w:id="72" w:name="_Toc122614379"/>
      <w:bookmarkStart w:id="73" w:name="_Toc122613825"/>
      <w:bookmarkStart w:id="74" w:name="_Toc122614380"/>
      <w:bookmarkStart w:id="75" w:name="_Toc122613826"/>
      <w:bookmarkStart w:id="76" w:name="_Toc122614381"/>
      <w:bookmarkStart w:id="77" w:name="_Toc122613827"/>
      <w:bookmarkStart w:id="78" w:name="_Toc122614382"/>
      <w:bookmarkStart w:id="79" w:name="_Toc122613828"/>
      <w:bookmarkStart w:id="80" w:name="_Toc122614383"/>
      <w:bookmarkStart w:id="81" w:name="_Toc122613829"/>
      <w:bookmarkStart w:id="82" w:name="_Toc122614384"/>
      <w:bookmarkStart w:id="83" w:name="_Toc122613830"/>
      <w:bookmarkStart w:id="84" w:name="_Toc122614385"/>
      <w:bookmarkStart w:id="85" w:name="_Toc122613831"/>
      <w:bookmarkStart w:id="86" w:name="_Toc122614386"/>
      <w:bookmarkStart w:id="87" w:name="_Toc122613832"/>
      <w:bookmarkStart w:id="88" w:name="_Toc122614387"/>
      <w:bookmarkStart w:id="89" w:name="_Toc122613833"/>
      <w:bookmarkStart w:id="90" w:name="_Toc122614388"/>
      <w:bookmarkStart w:id="91" w:name="_Toc122613834"/>
      <w:bookmarkStart w:id="92" w:name="_Toc1226143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21B23D8" w14:textId="77777777" w:rsidR="00D0573B" w:rsidRDefault="00D0573B">
      <w:pPr>
        <w:pStyle w:val="1"/>
      </w:pPr>
      <w:r>
        <w:t>Conclusion</w:t>
      </w:r>
    </w:p>
    <w:p w14:paraId="363AC2BA" w14:textId="293756F6" w:rsidR="00D0573B" w:rsidRDefault="00D0573B">
      <w:r>
        <w:t>We have the following proposals:</w:t>
      </w:r>
    </w:p>
    <w:p w14:paraId="5598DD84" w14:textId="0FFBA9E1" w:rsidR="002E5703"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34694042" w:history="1">
        <w:r w:rsidR="002E5703" w:rsidRPr="002E7EB3">
          <w:rPr>
            <w:rStyle w:val="a5"/>
            <w:noProof/>
          </w:rPr>
          <w:t>Proposal 1</w:t>
        </w:r>
        <w:r w:rsidR="002E5703">
          <w:rPr>
            <w:rFonts w:asciiTheme="minorHAnsi" w:eastAsiaTheme="minorEastAsia" w:hAnsiTheme="minorHAnsi" w:cstheme="minorBidi"/>
            <w:b w:val="0"/>
            <w:noProof/>
            <w:kern w:val="2"/>
            <w:sz w:val="21"/>
            <w14:ligatures w14:val="standardContextual"/>
          </w:rPr>
          <w:tab/>
        </w:r>
        <w:r w:rsidR="002E5703" w:rsidRPr="002E7EB3">
          <w:rPr>
            <w:rStyle w:val="a5"/>
            <w:noProof/>
          </w:rPr>
          <w:t xml:space="preserve">RAN2 confirms the new </w:t>
        </w:r>
        <w:r w:rsidR="002E5703" w:rsidRPr="002E7EB3">
          <w:rPr>
            <w:rStyle w:val="a5"/>
            <w:i/>
            <w:iCs/>
            <w:noProof/>
          </w:rPr>
          <w:t>ue-PowerClassPerBandPerBC</w:t>
        </w:r>
        <w:r w:rsidR="002E5703" w:rsidRPr="002E7EB3">
          <w:rPr>
            <w:rStyle w:val="a5"/>
            <w:noProof/>
          </w:rPr>
          <w:t xml:space="preserve"> and the legacy </w:t>
        </w:r>
        <w:r w:rsidR="002E5703" w:rsidRPr="002E7EB3">
          <w:rPr>
            <w:rStyle w:val="a5"/>
            <w:i/>
            <w:iCs/>
            <w:noProof/>
          </w:rPr>
          <w:t>powerClass</w:t>
        </w:r>
        <w:r w:rsidR="002E5703" w:rsidRPr="002E7EB3">
          <w:rPr>
            <w:rStyle w:val="a5"/>
            <w:noProof/>
          </w:rPr>
          <w:t xml:space="preserve"> fields can be both present, and both restrictions should be satisfied, when </w:t>
        </w:r>
        <w:r w:rsidR="002E5703" w:rsidRPr="002E7EB3">
          <w:rPr>
            <w:rStyle w:val="a5"/>
            <w:i/>
            <w:iCs/>
            <w:noProof/>
          </w:rPr>
          <w:t>higherPowerLimit-r17</w:t>
        </w:r>
        <w:r w:rsidR="002E5703" w:rsidRPr="002E7EB3">
          <w:rPr>
            <w:rStyle w:val="a5"/>
            <w:noProof/>
          </w:rPr>
          <w:t xml:space="preserve"> is not reported. If RAN2 cannot converge on this, send an LS to R4 to confirm.</w:t>
        </w:r>
      </w:hyperlink>
    </w:p>
    <w:p w14:paraId="2F566ED3" w14:textId="6476E94B" w:rsidR="00D0573B" w:rsidRDefault="00D0573B">
      <w:pPr>
        <w:rPr>
          <w:b/>
          <w:bCs/>
        </w:rPr>
      </w:pPr>
      <w:r>
        <w:fldChar w:fldCharType="end"/>
      </w:r>
    </w:p>
    <w:p w14:paraId="21E65997" w14:textId="77777777" w:rsidR="00D0573B" w:rsidRDefault="00D0573B">
      <w:pPr>
        <w:pStyle w:val="1"/>
      </w:pPr>
      <w:bookmarkStart w:id="93" w:name="_In-sequence_SDU_delivery"/>
      <w:bookmarkStart w:id="94" w:name="_Ref189809556"/>
      <w:bookmarkStart w:id="95" w:name="_Ref174151459"/>
      <w:bookmarkStart w:id="96" w:name="_Ref450865335"/>
      <w:bookmarkEnd w:id="93"/>
      <w:r>
        <w:rPr>
          <w:rFonts w:hint="eastAsia"/>
        </w:rPr>
        <w:t>Reference</w:t>
      </w:r>
      <w:bookmarkEnd w:id="94"/>
      <w:bookmarkEnd w:id="95"/>
      <w:bookmarkEnd w:id="96"/>
    </w:p>
    <w:p w14:paraId="1D07AD88" w14:textId="6618D6BF" w:rsidR="00D0573B" w:rsidRDefault="00846315" w:rsidP="00846315">
      <w:pPr>
        <w:pStyle w:val="af7"/>
        <w:numPr>
          <w:ilvl w:val="0"/>
          <w:numId w:val="14"/>
        </w:numPr>
        <w:rPr>
          <w:lang w:val="en-US"/>
        </w:rPr>
      </w:pPr>
      <w:r w:rsidRPr="00846315">
        <w:rPr>
          <w:lang w:val="en-US"/>
        </w:rPr>
        <w:t>R4-2303630</w:t>
      </w:r>
      <w:r>
        <w:rPr>
          <w:lang w:val="en-US"/>
        </w:rPr>
        <w:t xml:space="preserve">, </w:t>
      </w:r>
      <w:r w:rsidRPr="00846315">
        <w:rPr>
          <w:lang w:val="en-US"/>
        </w:rPr>
        <w:t>Reply LS on clarification for ue-PowerClassPerBandPerBC-r17 (R4 16-8)</w:t>
      </w:r>
      <w:r w:rsidR="00C032F1" w:rsidRPr="00975A82">
        <w:rPr>
          <w:lang w:val="en-US"/>
        </w:rPr>
        <w:t>.</w:t>
      </w:r>
    </w:p>
    <w:p w14:paraId="5CC13316" w14:textId="77777777" w:rsidR="001170CE" w:rsidRDefault="001170CE" w:rsidP="001170CE">
      <w:pPr>
        <w:rPr>
          <w:lang w:val="en-US"/>
        </w:rPr>
      </w:pPr>
    </w:p>
    <w:p w14:paraId="69F6FEC8" w14:textId="77777777" w:rsidR="001170CE" w:rsidRPr="001170CE" w:rsidRDefault="001170CE" w:rsidP="00050CE1">
      <w:pPr>
        <w:rPr>
          <w:lang w:val="en-US"/>
        </w:rPr>
      </w:pPr>
      <w:bookmarkStart w:id="97" w:name="Title"/>
      <w:bookmarkStart w:id="98" w:name="DocumentFor"/>
      <w:bookmarkStart w:id="99" w:name="_Hlk40295327"/>
      <w:bookmarkEnd w:id="97"/>
      <w:bookmarkEnd w:id="98"/>
      <w:bookmarkEnd w:id="99"/>
    </w:p>
    <w:sectPr w:rsidR="001170CE" w:rsidRPr="001170C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6FCC9" w14:textId="77777777" w:rsidR="00887A15" w:rsidRDefault="00887A15">
      <w:pPr>
        <w:spacing w:after="0"/>
      </w:pPr>
      <w:r>
        <w:separator/>
      </w:r>
    </w:p>
  </w:endnote>
  <w:endnote w:type="continuationSeparator" w:id="0">
    <w:p w14:paraId="1B2FA279" w14:textId="77777777" w:rsidR="00887A15" w:rsidRDefault="00887A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CED5B" w14:textId="77777777" w:rsidR="00887A15" w:rsidRDefault="00887A15">
      <w:pPr>
        <w:spacing w:after="0"/>
      </w:pPr>
      <w:r>
        <w:separator/>
      </w:r>
    </w:p>
  </w:footnote>
  <w:footnote w:type="continuationSeparator" w:id="0">
    <w:p w14:paraId="416F5377" w14:textId="77777777" w:rsidR="00887A15" w:rsidRDefault="00887A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220CFC"/>
    <w:multiLevelType w:val="hybridMultilevel"/>
    <w:tmpl w:val="AD120172"/>
    <w:lvl w:ilvl="0" w:tplc="8C2030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9"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2"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0"/>
  </w:num>
  <w:num w:numId="2" w16cid:durableId="2106264344">
    <w:abstractNumId w:val="15"/>
  </w:num>
  <w:num w:numId="3" w16cid:durableId="2058772509">
    <w:abstractNumId w:val="5"/>
  </w:num>
  <w:num w:numId="4" w16cid:durableId="1657027614">
    <w:abstractNumId w:val="10"/>
  </w:num>
  <w:num w:numId="5" w16cid:durableId="42143930">
    <w:abstractNumId w:val="4"/>
  </w:num>
  <w:num w:numId="6" w16cid:durableId="1820419331">
    <w:abstractNumId w:val="9"/>
  </w:num>
  <w:num w:numId="7" w16cid:durableId="2143577212">
    <w:abstractNumId w:val="8"/>
  </w:num>
  <w:num w:numId="8" w16cid:durableId="908924519">
    <w:abstractNumId w:val="12"/>
  </w:num>
  <w:num w:numId="9" w16cid:durableId="854926270">
    <w:abstractNumId w:val="24"/>
  </w:num>
  <w:num w:numId="10" w16cid:durableId="1525249853">
    <w:abstractNumId w:val="13"/>
  </w:num>
  <w:num w:numId="11" w16cid:durableId="863907421">
    <w:abstractNumId w:val="23"/>
  </w:num>
  <w:num w:numId="12" w16cid:durableId="1569801296">
    <w:abstractNumId w:val="17"/>
  </w:num>
  <w:num w:numId="13" w16cid:durableId="832069413">
    <w:abstractNumId w:val="20"/>
  </w:num>
  <w:num w:numId="14" w16cid:durableId="663819975">
    <w:abstractNumId w:val="11"/>
  </w:num>
  <w:num w:numId="15" w16cid:durableId="1186401110">
    <w:abstractNumId w:val="7"/>
  </w:num>
  <w:num w:numId="16" w16cid:durableId="1774402544">
    <w:abstractNumId w:val="1"/>
  </w:num>
  <w:num w:numId="17" w16cid:durableId="1099176735">
    <w:abstractNumId w:val="18"/>
  </w:num>
  <w:num w:numId="18" w16cid:durableId="1655523606">
    <w:abstractNumId w:val="16"/>
  </w:num>
  <w:num w:numId="19" w16cid:durableId="695739312">
    <w:abstractNumId w:val="2"/>
  </w:num>
  <w:num w:numId="20" w16cid:durableId="460418384">
    <w:abstractNumId w:val="22"/>
  </w:num>
  <w:num w:numId="21" w16cid:durableId="763963201">
    <w:abstractNumId w:val="0"/>
  </w:num>
  <w:num w:numId="22" w16cid:durableId="1437946529">
    <w:abstractNumId w:val="0"/>
  </w:num>
  <w:num w:numId="23" w16cid:durableId="309099874">
    <w:abstractNumId w:val="19"/>
  </w:num>
  <w:num w:numId="24" w16cid:durableId="1091856562">
    <w:abstractNumId w:val="3"/>
  </w:num>
  <w:num w:numId="25" w16cid:durableId="746147680">
    <w:abstractNumId w:val="0"/>
  </w:num>
  <w:num w:numId="26" w16cid:durableId="1326741722">
    <w:abstractNumId w:val="6"/>
  </w:num>
  <w:num w:numId="27" w16cid:durableId="273829240">
    <w:abstractNumId w:val="21"/>
  </w:num>
  <w:num w:numId="28" w16cid:durableId="33379784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akFABltJUktAAAA"/>
  </w:docVars>
  <w:rsids>
    <w:rsidRoot w:val="002804D3"/>
    <w:rsid w:val="000006E1"/>
    <w:rsid w:val="00000EBA"/>
    <w:rsid w:val="000013AA"/>
    <w:rsid w:val="00001757"/>
    <w:rsid w:val="00001D15"/>
    <w:rsid w:val="00002230"/>
    <w:rsid w:val="00002A37"/>
    <w:rsid w:val="00002F51"/>
    <w:rsid w:val="000046E3"/>
    <w:rsid w:val="00004B2A"/>
    <w:rsid w:val="0000543D"/>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0CE1"/>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1C6C"/>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8E2"/>
    <w:rsid w:val="001E7AED"/>
    <w:rsid w:val="001F0CCF"/>
    <w:rsid w:val="001F314D"/>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703"/>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6D6D"/>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5E2F"/>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37E"/>
    <w:rsid w:val="00694F88"/>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A36"/>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7B8B"/>
    <w:rsid w:val="00827D6F"/>
    <w:rsid w:val="00830DCF"/>
    <w:rsid w:val="008326D2"/>
    <w:rsid w:val="00832EE6"/>
    <w:rsid w:val="00833061"/>
    <w:rsid w:val="0083488B"/>
    <w:rsid w:val="0083529D"/>
    <w:rsid w:val="00835942"/>
    <w:rsid w:val="008362D1"/>
    <w:rsid w:val="008376AC"/>
    <w:rsid w:val="00837FF8"/>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144"/>
    <w:rsid w:val="00886724"/>
    <w:rsid w:val="008869F8"/>
    <w:rsid w:val="00886E16"/>
    <w:rsid w:val="008876E4"/>
    <w:rsid w:val="00887A15"/>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3FFD"/>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551"/>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48A"/>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37</TotalTime>
  <Pages>1</Pages>
  <Words>1275</Words>
  <Characters>7270</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8528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14</cp:revision>
  <cp:lastPrinted>2008-01-31T16:09:00Z</cp:lastPrinted>
  <dcterms:created xsi:type="dcterms:W3CDTF">2023-03-21T02:31:00Z</dcterms:created>
  <dcterms:modified xsi:type="dcterms:W3CDTF">2023-05-11T02:40:00Z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